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E87C7">
      <w:pPr>
        <w:spacing w:before="9"/>
        <w:jc w:val="center"/>
        <w:rPr>
          <w:b/>
          <w:sz w:val="30"/>
          <w:lang w:eastAsia="zh-CN"/>
        </w:rPr>
      </w:pPr>
      <w:r>
        <w:rPr>
          <w:rFonts w:hint="eastAsia"/>
          <w:b/>
          <w:sz w:val="30"/>
          <w:lang w:eastAsia="zh-CN"/>
        </w:rPr>
        <w:t>四川大学华西第二医院眉山市妇女儿童医院</w:t>
      </w:r>
      <w:r>
        <w:rPr>
          <w:rFonts w:hint="eastAsia"/>
          <w:b/>
          <w:sz w:val="30"/>
          <w:lang w:val="en-US" w:eastAsia="zh-CN"/>
        </w:rPr>
        <w:t xml:space="preserve">  </w:t>
      </w:r>
      <w:r>
        <w:rPr>
          <w:rFonts w:hint="eastAsia"/>
          <w:b/>
          <w:sz w:val="30"/>
          <w:lang w:eastAsia="zh-CN"/>
        </w:rPr>
        <w:t>眉山市妇幼保健院</w:t>
      </w:r>
    </w:p>
    <w:p w14:paraId="51365BB0">
      <w:pPr>
        <w:spacing w:before="9"/>
        <w:jc w:val="center"/>
        <w:rPr>
          <w:rFonts w:hint="default" w:ascii="Times New Roman" w:hAnsi="Times New Roman"/>
          <w:b/>
          <w:sz w:val="18"/>
          <w:szCs w:val="18"/>
          <w:lang w:val="en-US"/>
        </w:rPr>
      </w:pPr>
      <w:r>
        <w:rPr>
          <w:rFonts w:hint="eastAsia" w:ascii="Times New Roman" w:hAnsi="Times New Roman"/>
          <w:b/>
          <w:sz w:val="18"/>
          <w:szCs w:val="18"/>
          <w:lang w:eastAsia="zh-CN"/>
        </w:rPr>
        <w:t xml:space="preserve">Meishan  </w:t>
      </w:r>
      <w:r>
        <w:rPr>
          <w:rFonts w:hint="eastAsia" w:ascii="Times New Roman" w:hAnsi="Times New Roman"/>
          <w:b/>
          <w:sz w:val="18"/>
          <w:szCs w:val="18"/>
          <w:lang w:val="en-US" w:eastAsia="zh-CN"/>
        </w:rPr>
        <w:t>Women and Children</w:t>
      </w:r>
      <w:r>
        <w:rPr>
          <w:rFonts w:hint="default" w:ascii="Times New Roman" w:hAnsi="Times New Roman"/>
          <w:b/>
          <w:sz w:val="18"/>
          <w:szCs w:val="18"/>
          <w:lang w:val="en-US" w:eastAsia="zh-CN"/>
        </w:rPr>
        <w:t>’</w:t>
      </w:r>
      <w:r>
        <w:rPr>
          <w:rFonts w:hint="eastAsia" w:ascii="Times New Roman" w:hAnsi="Times New Roman"/>
          <w:b/>
          <w:sz w:val="18"/>
          <w:szCs w:val="18"/>
          <w:lang w:val="en-US" w:eastAsia="zh-CN"/>
        </w:rPr>
        <w:t xml:space="preserve">s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 xml:space="preserve">,Alliance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 xml:space="preserve"> of West China Second University </w:t>
      </w:r>
      <w:r>
        <w:rPr>
          <w:rFonts w:ascii="Times New Roman" w:hAnsi="Times New Roman"/>
          <w:b/>
          <w:sz w:val="18"/>
          <w:szCs w:val="18"/>
        </w:rPr>
        <w:t>H</w:t>
      </w:r>
      <w:r>
        <w:rPr>
          <w:rFonts w:hint="eastAsia" w:ascii="Times New Roman" w:hAnsi="Times New Roman"/>
          <w:b/>
          <w:sz w:val="18"/>
          <w:szCs w:val="18"/>
          <w:lang w:eastAsia="zh-CN"/>
        </w:rPr>
        <w:t>ospital</w:t>
      </w:r>
      <w:r>
        <w:rPr>
          <w:rFonts w:hint="eastAsia" w:ascii="Times New Roman" w:hAnsi="Times New Roman"/>
          <w:b/>
          <w:sz w:val="18"/>
          <w:szCs w:val="18"/>
          <w:lang w:val="en-US" w:eastAsia="zh-CN"/>
        </w:rPr>
        <w:t>,SCU</w:t>
      </w:r>
    </w:p>
    <w:p w14:paraId="0825CC80">
      <w:pPr>
        <w:spacing w:before="1"/>
        <w:jc w:val="both"/>
        <w:rPr>
          <w:rFonts w:hint="default" w:ascii="方正小标宋简体" w:eastAsia="方正小标宋简体"/>
          <w:sz w:val="11"/>
          <w:szCs w:val="11"/>
          <w:u w:val="single"/>
          <w:lang w:val="en-US" w:eastAsia="zh-CN"/>
        </w:rPr>
      </w:pPr>
      <w:r>
        <w:rPr>
          <w:rFonts w:hint="eastAsia" w:ascii="方正小标宋简体" w:eastAsia="方正小标宋简体"/>
          <w:sz w:val="11"/>
          <w:szCs w:val="11"/>
          <w:u w:val="single"/>
          <w:lang w:val="en-US" w:eastAsia="zh-CN"/>
        </w:rPr>
        <w:t xml:space="preserve">                                                                                                                                                                                                                                                                                                                                                                                   </w:t>
      </w:r>
    </w:p>
    <w:p w14:paraId="39D21CFE">
      <w:pPr>
        <w:keepNext w:val="0"/>
        <w:keepLines w:val="0"/>
        <w:pageBreakBefore w:val="0"/>
        <w:widowControl w:val="0"/>
        <w:kinsoku/>
        <w:wordWrap/>
        <w:overflowPunct/>
        <w:topLinePunct w:val="0"/>
        <w:autoSpaceDE w:val="0"/>
        <w:autoSpaceDN w:val="0"/>
        <w:bidi w:val="0"/>
        <w:adjustRightInd/>
        <w:snapToGrid/>
        <w:spacing w:before="1" w:line="700" w:lineRule="exact"/>
        <w:jc w:val="center"/>
        <w:textAlignment w:val="auto"/>
        <w:rPr>
          <w:rFonts w:hint="eastAsia" w:ascii="仿宋" w:hAnsi="仿宋" w:eastAsia="仿宋"/>
          <w:sz w:val="28"/>
          <w:szCs w:val="28"/>
          <w:lang w:eastAsia="zh-CN"/>
        </w:rPr>
      </w:pPr>
      <w:r>
        <w:rPr>
          <w:rFonts w:hint="eastAsia" w:ascii="方正小标宋简体" w:eastAsia="方正小标宋简体"/>
          <w:sz w:val="44"/>
          <w:szCs w:val="44"/>
          <w:lang w:eastAsia="zh-CN"/>
        </w:rPr>
        <w:t>申请进修流程</w:t>
      </w:r>
    </w:p>
    <w:p w14:paraId="302B2C64">
      <w:pPr>
        <w:keepNext w:val="0"/>
        <w:keepLines w:val="0"/>
        <w:pageBreakBefore w:val="0"/>
        <w:widowControl w:val="0"/>
        <w:numPr>
          <w:ilvl w:val="0"/>
          <w:numId w:val="1"/>
        </w:numPr>
        <w:kinsoku/>
        <w:wordWrap/>
        <w:overflowPunct/>
        <w:topLinePunct w:val="0"/>
        <w:autoSpaceDE w:val="0"/>
        <w:autoSpaceDN w:val="0"/>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报名程序</w:t>
      </w:r>
    </w:p>
    <w:p w14:paraId="1DF017D7">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jc w:val="left"/>
        <w:textAlignment w:val="auto"/>
        <w:rPr>
          <w:rFonts w:hint="eastAsia" w:ascii="仿宋" w:hAnsi="仿宋" w:eastAsia="仿宋"/>
          <w:color w:val="000000" w:themeColor="text1"/>
          <w:sz w:val="28"/>
          <w:szCs w:val="28"/>
          <w:u w:val="none"/>
          <w:lang w:val="en-US" w:eastAsia="zh-CN"/>
          <w14:textFill>
            <w14:solidFill>
              <w14:schemeClr w14:val="tx1"/>
            </w14:solidFill>
          </w14:textFill>
        </w:rPr>
      </w:pPr>
      <w:r>
        <w:rPr>
          <w:rFonts w:hint="eastAsia" w:ascii="仿宋" w:hAnsi="仿宋" w:eastAsia="仿宋"/>
          <w:sz w:val="28"/>
          <w:szCs w:val="28"/>
          <w:lang w:val="en-US" w:eastAsia="zh-CN"/>
        </w:rPr>
        <w:t>1.下载“申请表”：学员需在每批次报名截止前登录医院官方网站：</w:t>
      </w:r>
      <w:r>
        <w:rPr>
          <w:rFonts w:hint="eastAsia" w:ascii="仿宋" w:hAnsi="仿宋" w:eastAsia="仿宋"/>
          <w:color w:val="000000" w:themeColor="text1"/>
          <w:sz w:val="28"/>
          <w:szCs w:val="28"/>
          <w:u w:val="none"/>
          <w:lang w:val="en-US" w:eastAsia="zh-CN"/>
          <w14:textFill>
            <w14:solidFill>
              <w14:schemeClr w14:val="tx1"/>
            </w14:solidFill>
          </w14:textFill>
        </w:rPr>
        <w:fldChar w:fldCharType="begin"/>
      </w:r>
      <w:r>
        <w:rPr>
          <w:rFonts w:hint="eastAsia" w:ascii="仿宋" w:hAnsi="仿宋" w:eastAsia="仿宋"/>
          <w:color w:val="000000" w:themeColor="text1"/>
          <w:sz w:val="28"/>
          <w:szCs w:val="28"/>
          <w:u w:val="none"/>
          <w:lang w:val="en-US" w:eastAsia="zh-CN"/>
          <w14:textFill>
            <w14:solidFill>
              <w14:schemeClr w14:val="tx1"/>
            </w14:solidFill>
          </w14:textFill>
        </w:rPr>
        <w:instrText xml:space="preserve"> HYPERLINK "http://www.msfybj.com/，选择\“教育科研\”→进入\“进修管理\”→下载《四川大学华西第二医院眉山市妇女儿童医院眉山市妇幼保健院进修人员申请表》；" </w:instrText>
      </w:r>
      <w:r>
        <w:rPr>
          <w:rFonts w:hint="eastAsia" w:ascii="仿宋" w:hAnsi="仿宋" w:eastAsia="仿宋"/>
          <w:color w:val="000000" w:themeColor="text1"/>
          <w:sz w:val="28"/>
          <w:szCs w:val="28"/>
          <w:u w:val="none"/>
          <w:lang w:val="en-US" w:eastAsia="zh-CN"/>
          <w14:textFill>
            <w14:solidFill>
              <w14:schemeClr w14:val="tx1"/>
            </w14:solidFill>
          </w14:textFill>
        </w:rPr>
        <w:fldChar w:fldCharType="separate"/>
      </w:r>
      <w:r>
        <w:rPr>
          <w:rStyle w:val="9"/>
          <w:rFonts w:hint="eastAsia" w:ascii="仿宋" w:hAnsi="仿宋" w:eastAsia="仿宋"/>
          <w:color w:val="000000" w:themeColor="text1"/>
          <w:sz w:val="28"/>
          <w:szCs w:val="28"/>
          <w:u w:val="none"/>
          <w:lang w:val="en-US" w:eastAsia="zh-CN"/>
          <w14:textFill>
            <w14:solidFill>
              <w14:schemeClr w14:val="tx1"/>
            </w14:solidFill>
          </w14:textFill>
        </w:rPr>
        <w:t>https://www.msfybj.com/，选择“教育科研”→“继续医学教育”→“进修人员申请表”。</w:t>
      </w:r>
      <w:r>
        <w:rPr>
          <w:rFonts w:hint="eastAsia" w:ascii="仿宋" w:hAnsi="仿宋" w:eastAsia="仿宋"/>
          <w:color w:val="000000" w:themeColor="text1"/>
          <w:sz w:val="28"/>
          <w:szCs w:val="28"/>
          <w:u w:val="none"/>
          <w:lang w:val="en-US" w:eastAsia="zh-CN"/>
          <w14:textFill>
            <w14:solidFill>
              <w14:schemeClr w14:val="tx1"/>
            </w14:solidFill>
          </w14:textFill>
        </w:rPr>
        <w:fldChar w:fldCharType="end"/>
      </w:r>
    </w:p>
    <w:p w14:paraId="645A32EB">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jc w:val="left"/>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2.填报“</w:t>
      </w:r>
      <w:r>
        <w:rPr>
          <w:rStyle w:val="9"/>
          <w:rFonts w:hint="eastAsia" w:ascii="仿宋" w:hAnsi="仿宋" w:eastAsia="仿宋"/>
          <w:color w:val="000000" w:themeColor="text1"/>
          <w:sz w:val="28"/>
          <w:szCs w:val="28"/>
          <w:u w:val="none"/>
          <w:lang w:val="en-US" w:eastAsia="zh-CN"/>
          <w14:textFill>
            <w14:solidFill>
              <w14:schemeClr w14:val="tx1"/>
            </w14:solidFill>
          </w14:textFill>
        </w:rPr>
        <w:t>进修人员申请表</w:t>
      </w:r>
      <w:r>
        <w:rPr>
          <w:rFonts w:hint="eastAsia" w:ascii="仿宋" w:hAnsi="仿宋" w:eastAsia="仿宋"/>
          <w:sz w:val="28"/>
          <w:szCs w:val="28"/>
          <w:lang w:val="en-US" w:eastAsia="zh-CN"/>
        </w:rPr>
        <w:t>”：学员完整填写“</w:t>
      </w:r>
      <w:r>
        <w:rPr>
          <w:rStyle w:val="9"/>
          <w:rFonts w:hint="eastAsia" w:ascii="仿宋" w:hAnsi="仿宋" w:eastAsia="仿宋"/>
          <w:color w:val="000000" w:themeColor="text1"/>
          <w:sz w:val="28"/>
          <w:szCs w:val="28"/>
          <w:u w:val="none"/>
          <w:lang w:val="en-US" w:eastAsia="zh-CN"/>
          <w14:textFill>
            <w14:solidFill>
              <w14:schemeClr w14:val="tx1"/>
            </w14:solidFill>
          </w14:textFill>
        </w:rPr>
        <w:t>进修人员申请表</w:t>
      </w:r>
      <w:r>
        <w:rPr>
          <w:rFonts w:hint="eastAsia" w:ascii="仿宋" w:hAnsi="仿宋" w:eastAsia="仿宋"/>
          <w:sz w:val="28"/>
          <w:szCs w:val="28"/>
          <w:lang w:val="en-US" w:eastAsia="zh-CN"/>
        </w:rPr>
        <w:t>”后将其电子版及加盖公章的纸质版扫描件一并发送至邮箱：1326348416@qq.com，待进修单位管理员审核后通知结果，被录取学员参照报到通知按时到院办理入科手续。</w:t>
      </w:r>
    </w:p>
    <w:p w14:paraId="26CA6B90">
      <w:pPr>
        <w:keepNext w:val="0"/>
        <w:keepLines w:val="0"/>
        <w:pageBreakBefore w:val="0"/>
        <w:widowControl w:val="0"/>
        <w:numPr>
          <w:ilvl w:val="0"/>
          <w:numId w:val="1"/>
        </w:numPr>
        <w:kinsoku/>
        <w:wordWrap/>
        <w:overflowPunct/>
        <w:topLinePunct w:val="0"/>
        <w:autoSpaceDE w:val="0"/>
        <w:autoSpaceDN w:val="0"/>
        <w:bidi w:val="0"/>
        <w:adjustRightInd/>
        <w:snapToGrid/>
        <w:spacing w:line="58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进修管理</w:t>
      </w:r>
    </w:p>
    <w:p w14:paraId="6CC83688">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sz w:val="28"/>
          <w:szCs w:val="28"/>
          <w:lang w:val="en-US" w:eastAsia="zh-CN"/>
        </w:rPr>
        <w:t>1.进修</w:t>
      </w:r>
      <w:r>
        <w:rPr>
          <w:rFonts w:hint="eastAsia" w:ascii="仿宋" w:hAnsi="仿宋" w:eastAsia="仿宋"/>
          <w:b w:val="0"/>
          <w:bCs w:val="0"/>
          <w:color w:val="000000" w:themeColor="text1"/>
          <w:sz w:val="28"/>
          <w:szCs w:val="28"/>
          <w:lang w:val="en-US" w:eastAsia="zh-CN"/>
          <w14:textFill>
            <w14:solidFill>
              <w14:schemeClr w14:val="tx1"/>
            </w14:solidFill>
          </w14:textFill>
        </w:rPr>
        <w:t>批次：医院每年三、六、九、十二月接收进修学员。</w:t>
      </w:r>
    </w:p>
    <w:p w14:paraId="09A35F49">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default"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b w:val="0"/>
          <w:bCs w:val="0"/>
          <w:color w:val="000000" w:themeColor="text1"/>
          <w:sz w:val="28"/>
          <w:szCs w:val="28"/>
          <w:lang w:val="en-US" w:eastAsia="zh-CN"/>
          <w14:textFill>
            <w14:solidFill>
              <w14:schemeClr w14:val="tx1"/>
            </w14:solidFill>
          </w14:textFill>
        </w:rPr>
        <w:t>2.报名截止日期：三月批次：每年2月10日前；六月批次：每年5月10日前；九月批次：每年8月10日前；十二月批次：每年11月10日前。</w:t>
      </w:r>
    </w:p>
    <w:p w14:paraId="4CEE04D6">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default" w:ascii="仿宋" w:hAnsi="仿宋" w:eastAsia="仿宋"/>
          <w:b w:val="0"/>
          <w:bCs w:val="0"/>
          <w:color w:val="0000FF"/>
          <w:sz w:val="28"/>
          <w:szCs w:val="28"/>
          <w:lang w:val="en-US" w:eastAsia="zh-CN"/>
        </w:rPr>
      </w:pPr>
      <w:r>
        <w:rPr>
          <w:rFonts w:hint="eastAsia" w:ascii="仿宋" w:hAnsi="仿宋" w:eastAsia="仿宋"/>
          <w:b w:val="0"/>
          <w:bCs w:val="0"/>
          <w:color w:val="000000" w:themeColor="text1"/>
          <w:sz w:val="28"/>
          <w:szCs w:val="28"/>
          <w:lang w:val="en-US" w:eastAsia="zh-CN"/>
          <w14:textFill>
            <w14:solidFill>
              <w14:schemeClr w14:val="tx1"/>
            </w14:solidFill>
          </w14:textFill>
        </w:rPr>
        <w:t>3.</w:t>
      </w:r>
      <w:r>
        <w:rPr>
          <w:rFonts w:hint="eastAsia" w:ascii="仿宋" w:hAnsi="仿宋" w:eastAsia="仿宋"/>
          <w:b w:val="0"/>
          <w:bCs w:val="0"/>
          <w:color w:val="auto"/>
          <w:sz w:val="28"/>
          <w:szCs w:val="28"/>
          <w:lang w:val="en-US" w:eastAsia="zh-CN"/>
        </w:rPr>
        <w:t>进修时长：7个工作日以上。</w:t>
      </w:r>
    </w:p>
    <w:p w14:paraId="1FFDDFB3">
      <w:pPr>
        <w:keepNext w:val="0"/>
        <w:keepLines w:val="0"/>
        <w:pageBreakBefore w:val="0"/>
        <w:widowControl w:val="0"/>
        <w:numPr>
          <w:ilvl w:val="0"/>
          <w:numId w:val="1"/>
        </w:numPr>
        <w:kinsoku/>
        <w:wordWrap/>
        <w:overflowPunct/>
        <w:topLinePunct w:val="0"/>
        <w:autoSpaceDE w:val="0"/>
        <w:autoSpaceDN w:val="0"/>
        <w:bidi w:val="0"/>
        <w:adjustRightInd/>
        <w:snapToGrid/>
        <w:spacing w:line="58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报到入科</w:t>
      </w:r>
    </w:p>
    <w:p w14:paraId="50F36BEA">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b w:val="0"/>
          <w:bCs w:val="0"/>
          <w:color w:val="auto"/>
          <w:sz w:val="28"/>
          <w:szCs w:val="28"/>
          <w:lang w:eastAsia="zh-CN"/>
        </w:rPr>
      </w:pPr>
      <w:r>
        <w:rPr>
          <w:rFonts w:hint="eastAsia" w:ascii="仿宋" w:hAnsi="仿宋" w:eastAsia="仿宋"/>
          <w:b w:val="0"/>
          <w:bCs w:val="0"/>
          <w:color w:val="auto"/>
          <w:sz w:val="28"/>
          <w:szCs w:val="28"/>
          <w:lang w:val="en-US" w:eastAsia="zh-CN"/>
        </w:rPr>
        <w:t>1.</w:t>
      </w:r>
      <w:r>
        <w:rPr>
          <w:rFonts w:hint="eastAsia" w:ascii="仿宋" w:hAnsi="仿宋" w:eastAsia="仿宋" w:cs="宋体"/>
          <w:b w:val="0"/>
          <w:bCs w:val="0"/>
          <w:color w:val="auto"/>
          <w:sz w:val="28"/>
          <w:szCs w:val="28"/>
          <w:lang w:val="en-US" w:eastAsia="zh-CN"/>
        </w:rPr>
        <w:t>学员报到当日提交派出</w:t>
      </w:r>
      <w:bookmarkStart w:id="0" w:name="_GoBack"/>
      <w:bookmarkEnd w:id="0"/>
      <w:r>
        <w:rPr>
          <w:rFonts w:hint="eastAsia" w:ascii="仿宋" w:hAnsi="仿宋" w:eastAsia="仿宋" w:cs="宋体"/>
          <w:b w:val="0"/>
          <w:bCs w:val="0"/>
          <w:color w:val="auto"/>
          <w:sz w:val="28"/>
          <w:szCs w:val="28"/>
          <w:lang w:val="en-US" w:eastAsia="zh-CN"/>
        </w:rPr>
        <w:t>单位介绍信、</w:t>
      </w:r>
      <w:r>
        <w:rPr>
          <w:rFonts w:hint="default" w:ascii="仿宋" w:hAnsi="仿宋" w:eastAsia="仿宋" w:cs="宋体"/>
          <w:b w:val="0"/>
          <w:bCs w:val="0"/>
          <w:color w:val="auto"/>
          <w:sz w:val="28"/>
          <w:szCs w:val="28"/>
          <w:lang w:val="en-US" w:eastAsia="zh-CN"/>
        </w:rPr>
        <w:t>进修人员申请表、执业证原件及复印件、职称证原件及复印件、资格证原件及复印件、身份证原件及复印件、母婴保健技术合格证或助产士证原件及复印件（产科、产房学员）、一张近期白底免冠寸照</w:t>
      </w:r>
      <w:r>
        <w:rPr>
          <w:rFonts w:hint="eastAsia" w:ascii="仿宋" w:hAnsi="仿宋" w:eastAsia="仿宋" w:cs="宋体"/>
          <w:b w:val="0"/>
          <w:bCs w:val="0"/>
          <w:color w:val="auto"/>
          <w:sz w:val="28"/>
          <w:szCs w:val="28"/>
          <w:lang w:val="en-US" w:eastAsia="zh-CN"/>
        </w:rPr>
        <w:t>至医院综合楼三楼医教部，</w:t>
      </w:r>
      <w:r>
        <w:rPr>
          <w:rFonts w:hint="default" w:ascii="仿宋" w:hAnsi="仿宋" w:eastAsia="仿宋" w:cs="宋体"/>
          <w:b w:val="0"/>
          <w:bCs w:val="0"/>
          <w:color w:val="auto"/>
          <w:sz w:val="28"/>
          <w:szCs w:val="28"/>
          <w:lang w:val="en-US" w:eastAsia="zh-CN"/>
        </w:rPr>
        <w:t>以上</w:t>
      </w:r>
      <w:r>
        <w:rPr>
          <w:rFonts w:hint="eastAsia" w:ascii="仿宋" w:hAnsi="仿宋" w:eastAsia="仿宋" w:cs="宋体"/>
          <w:b w:val="0"/>
          <w:bCs w:val="0"/>
          <w:color w:val="auto"/>
          <w:sz w:val="28"/>
          <w:szCs w:val="28"/>
          <w:lang w:val="en-US" w:eastAsia="zh-CN"/>
        </w:rPr>
        <w:t>介绍信、</w:t>
      </w:r>
      <w:r>
        <w:rPr>
          <w:rFonts w:hint="default" w:ascii="仿宋" w:hAnsi="仿宋" w:eastAsia="仿宋" w:cs="宋体"/>
          <w:b w:val="0"/>
          <w:bCs w:val="0"/>
          <w:color w:val="auto"/>
          <w:sz w:val="28"/>
          <w:szCs w:val="28"/>
          <w:lang w:val="en-US" w:eastAsia="zh-CN"/>
        </w:rPr>
        <w:t>申请表及</w:t>
      </w:r>
      <w:r>
        <w:rPr>
          <w:rFonts w:hint="eastAsia" w:ascii="仿宋" w:hAnsi="仿宋" w:eastAsia="仿宋" w:cs="宋体"/>
          <w:b w:val="0"/>
          <w:bCs w:val="0"/>
          <w:color w:val="auto"/>
          <w:sz w:val="28"/>
          <w:szCs w:val="28"/>
          <w:lang w:val="en-US" w:eastAsia="zh-CN"/>
        </w:rPr>
        <w:t>证件</w:t>
      </w:r>
      <w:r>
        <w:rPr>
          <w:rFonts w:hint="default" w:ascii="仿宋" w:hAnsi="仿宋" w:eastAsia="仿宋" w:cs="宋体"/>
          <w:b w:val="0"/>
          <w:bCs w:val="0"/>
          <w:color w:val="auto"/>
          <w:sz w:val="28"/>
          <w:szCs w:val="28"/>
          <w:lang w:val="en-US" w:eastAsia="zh-CN"/>
        </w:rPr>
        <w:t>复印件需加盖派出单位公章</w:t>
      </w:r>
      <w:r>
        <w:rPr>
          <w:rFonts w:hint="eastAsia" w:ascii="仿宋" w:hAnsi="仿宋" w:eastAsia="仿宋"/>
          <w:b w:val="0"/>
          <w:bCs w:val="0"/>
          <w:color w:val="auto"/>
          <w:sz w:val="28"/>
          <w:szCs w:val="28"/>
          <w:lang w:eastAsia="zh-CN"/>
        </w:rPr>
        <w:t>；</w:t>
      </w:r>
    </w:p>
    <w:p w14:paraId="0C5DCF05">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b w:val="0"/>
          <w:bCs w:val="0"/>
          <w:color w:val="000000" w:themeColor="text1"/>
          <w:sz w:val="28"/>
          <w:szCs w:val="28"/>
          <w:lang w:val="en-US" w:eastAsia="zh-CN"/>
          <w14:textFill>
            <w14:solidFill>
              <w14:schemeClr w14:val="tx1"/>
            </w14:solidFill>
          </w14:textFill>
        </w:rPr>
        <w:t>2.医教部现场审查材料确认无误后予以办理进修手续；</w:t>
      </w:r>
    </w:p>
    <w:p w14:paraId="72E89F90">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3.学员前往医院综合楼四楼财务部缴纳</w:t>
      </w:r>
      <w:r>
        <w:rPr>
          <w:rFonts w:hint="eastAsia" w:ascii="仿宋" w:hAnsi="仿宋" w:eastAsia="仿宋"/>
          <w:sz w:val="28"/>
          <w:szCs w:val="28"/>
          <w:highlight w:val="none"/>
          <w:lang w:val="en-US" w:eastAsia="zh-CN"/>
        </w:rPr>
        <w:t>学费</w:t>
      </w:r>
      <w:r>
        <w:rPr>
          <w:rFonts w:hint="eastAsia" w:ascii="仿宋" w:hAnsi="仿宋" w:eastAsia="仿宋"/>
          <w:sz w:val="28"/>
          <w:szCs w:val="28"/>
          <w:lang w:val="en-US" w:eastAsia="zh-CN"/>
        </w:rPr>
        <w:t>；</w:t>
      </w:r>
    </w:p>
    <w:p w14:paraId="20B18874">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4.医教部发布进修入科通知，学员入科；</w:t>
      </w:r>
    </w:p>
    <w:p w14:paraId="2EBB2B87">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5.学员参加入科培训，学习内容、时间、方式等由科室组织安排。</w:t>
      </w:r>
    </w:p>
    <w:p w14:paraId="3A4C420A">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sz w:val="28"/>
          <w:szCs w:val="28"/>
          <w:lang w:val="en-US" w:eastAsia="zh-CN"/>
        </w:rPr>
      </w:pPr>
      <w:r>
        <w:rPr>
          <w:rFonts w:hint="eastAsia" w:ascii="黑体" w:hAnsi="黑体" w:eastAsia="黑体" w:cs="黑体"/>
          <w:sz w:val="32"/>
          <w:szCs w:val="32"/>
          <w:lang w:val="en-US" w:eastAsia="zh-CN"/>
        </w:rPr>
        <w:t>四、结业手续办理</w:t>
      </w:r>
      <w:r>
        <w:rPr>
          <w:rFonts w:hint="eastAsia" w:ascii="仿宋" w:hAnsi="仿宋" w:eastAsia="仿宋"/>
          <w:sz w:val="28"/>
          <w:szCs w:val="28"/>
          <w:lang w:val="en-US" w:eastAsia="zh-CN"/>
        </w:rPr>
        <w:t>（结业前5个工作日内根据自己时间安排提前办理）</w:t>
      </w:r>
    </w:p>
    <w:p w14:paraId="4F3BBA63">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1.填写“进修生结业鉴定表”；</w:t>
      </w:r>
    </w:p>
    <w:p w14:paraId="5907DB99">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2.带教老师、科室负责人签署意见；</w:t>
      </w:r>
    </w:p>
    <w:p w14:paraId="789A29C5">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3.医教部盖章留存；</w:t>
      </w:r>
    </w:p>
    <w:p w14:paraId="4968805C">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4.对进修期满一个月及以上且考核合格的学员颁发医院进修结业证书，继续医学教育学分由学员派出单位相关部门参照当地继续医学教育学分管理办法录入。</w:t>
      </w:r>
    </w:p>
    <w:sectPr>
      <w:type w:val="continuous"/>
      <w:pgSz w:w="11910" w:h="1684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FA7AD8-D2E3-4917-9D66-28DC531D9A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ABCE616-923E-4905-91D4-A0DE1360600C}"/>
  </w:font>
  <w:font w:name="方正小标宋简体">
    <w:panose1 w:val="02000000000000000000"/>
    <w:charset w:val="86"/>
    <w:family w:val="auto"/>
    <w:pitch w:val="default"/>
    <w:sig w:usb0="00000001" w:usb1="080E0000" w:usb2="00000000" w:usb3="00000000" w:csb0="00040000" w:csb1="00000000"/>
    <w:embedRegular r:id="rId3" w:fontKey="{F89A76A9-6EEB-4B52-B2AE-44AAE5D7F24A}"/>
  </w:font>
  <w:font w:name="仿宋">
    <w:panose1 w:val="02010609060101010101"/>
    <w:charset w:val="86"/>
    <w:family w:val="modern"/>
    <w:pitch w:val="default"/>
    <w:sig w:usb0="800002BF" w:usb1="38CF7CFA" w:usb2="00000016" w:usb3="00000000" w:csb0="00040001" w:csb1="00000000"/>
    <w:embedRegular r:id="rId4" w:fontKey="{7BAFA301-8316-4DF9-9761-1884E01FA97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44656C"/>
    <w:multiLevelType w:val="singleLevel"/>
    <w:tmpl w:val="8D44656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098"/>
    <w:rsid w:val="000D3FC8"/>
    <w:rsid w:val="000E585F"/>
    <w:rsid w:val="0016012A"/>
    <w:rsid w:val="002B0098"/>
    <w:rsid w:val="003C1E3A"/>
    <w:rsid w:val="004A6FD8"/>
    <w:rsid w:val="00665904"/>
    <w:rsid w:val="00803816"/>
    <w:rsid w:val="00863B59"/>
    <w:rsid w:val="008B5615"/>
    <w:rsid w:val="00AF1197"/>
    <w:rsid w:val="00B1481D"/>
    <w:rsid w:val="00BE5BC7"/>
    <w:rsid w:val="00C172E7"/>
    <w:rsid w:val="00C72946"/>
    <w:rsid w:val="00C93DB1"/>
    <w:rsid w:val="00CC6ADC"/>
    <w:rsid w:val="00DA7318"/>
    <w:rsid w:val="00DB6A96"/>
    <w:rsid w:val="00F25E03"/>
    <w:rsid w:val="0144308B"/>
    <w:rsid w:val="02801E01"/>
    <w:rsid w:val="031A4A2D"/>
    <w:rsid w:val="03345816"/>
    <w:rsid w:val="036A7762"/>
    <w:rsid w:val="044B0422"/>
    <w:rsid w:val="0502495C"/>
    <w:rsid w:val="054563DC"/>
    <w:rsid w:val="05D3733C"/>
    <w:rsid w:val="05E83C4E"/>
    <w:rsid w:val="0767492E"/>
    <w:rsid w:val="09795283"/>
    <w:rsid w:val="0BD5235A"/>
    <w:rsid w:val="0C0E7471"/>
    <w:rsid w:val="0D127763"/>
    <w:rsid w:val="0D2D5B35"/>
    <w:rsid w:val="0E953694"/>
    <w:rsid w:val="10401B68"/>
    <w:rsid w:val="12097EFD"/>
    <w:rsid w:val="13511DA5"/>
    <w:rsid w:val="13C821C1"/>
    <w:rsid w:val="15CA5E3E"/>
    <w:rsid w:val="16041350"/>
    <w:rsid w:val="16071D43"/>
    <w:rsid w:val="16640041"/>
    <w:rsid w:val="17687792"/>
    <w:rsid w:val="18727FDF"/>
    <w:rsid w:val="19744BEB"/>
    <w:rsid w:val="19AD7F51"/>
    <w:rsid w:val="1B612E77"/>
    <w:rsid w:val="1D64625F"/>
    <w:rsid w:val="1F7546AD"/>
    <w:rsid w:val="1F8A1C70"/>
    <w:rsid w:val="1FF4722A"/>
    <w:rsid w:val="22135912"/>
    <w:rsid w:val="22CE51C0"/>
    <w:rsid w:val="23931483"/>
    <w:rsid w:val="23A21E2F"/>
    <w:rsid w:val="23C22C1B"/>
    <w:rsid w:val="24FF03A4"/>
    <w:rsid w:val="25F574BE"/>
    <w:rsid w:val="26265313"/>
    <w:rsid w:val="262A5C8A"/>
    <w:rsid w:val="26EE4294"/>
    <w:rsid w:val="27646AC9"/>
    <w:rsid w:val="2802527B"/>
    <w:rsid w:val="28AE2C23"/>
    <w:rsid w:val="28D23530"/>
    <w:rsid w:val="28E87385"/>
    <w:rsid w:val="28ED5A74"/>
    <w:rsid w:val="299D2833"/>
    <w:rsid w:val="2A120358"/>
    <w:rsid w:val="2A1443A8"/>
    <w:rsid w:val="2C0003B4"/>
    <w:rsid w:val="2CE477E0"/>
    <w:rsid w:val="2DBA3A0E"/>
    <w:rsid w:val="2E7D4679"/>
    <w:rsid w:val="2FB12A18"/>
    <w:rsid w:val="31A83080"/>
    <w:rsid w:val="32821347"/>
    <w:rsid w:val="33511D67"/>
    <w:rsid w:val="351729F7"/>
    <w:rsid w:val="352769B2"/>
    <w:rsid w:val="357E6212"/>
    <w:rsid w:val="357F059C"/>
    <w:rsid w:val="38416133"/>
    <w:rsid w:val="384571B6"/>
    <w:rsid w:val="3ACC7ABB"/>
    <w:rsid w:val="3B9837AD"/>
    <w:rsid w:val="3CFE7F28"/>
    <w:rsid w:val="3D726FB9"/>
    <w:rsid w:val="3D8130D1"/>
    <w:rsid w:val="3D954C7A"/>
    <w:rsid w:val="3DA6340A"/>
    <w:rsid w:val="3E7F160D"/>
    <w:rsid w:val="416D1D7C"/>
    <w:rsid w:val="43CF26EE"/>
    <w:rsid w:val="44F20CAA"/>
    <w:rsid w:val="451C6D12"/>
    <w:rsid w:val="461D5993"/>
    <w:rsid w:val="46BB51AC"/>
    <w:rsid w:val="4907292A"/>
    <w:rsid w:val="49291E5B"/>
    <w:rsid w:val="494A53BC"/>
    <w:rsid w:val="49627B61"/>
    <w:rsid w:val="4A9401EE"/>
    <w:rsid w:val="4B011A01"/>
    <w:rsid w:val="4B90038C"/>
    <w:rsid w:val="4C287142"/>
    <w:rsid w:val="4D5D3C89"/>
    <w:rsid w:val="4E026627"/>
    <w:rsid w:val="4E5D6640"/>
    <w:rsid w:val="4EAB3A9F"/>
    <w:rsid w:val="525A3ACB"/>
    <w:rsid w:val="54076D51"/>
    <w:rsid w:val="55A75279"/>
    <w:rsid w:val="597D4E27"/>
    <w:rsid w:val="5A93401E"/>
    <w:rsid w:val="5ABC3575"/>
    <w:rsid w:val="5B8816A9"/>
    <w:rsid w:val="5BDC2D44"/>
    <w:rsid w:val="5C7F2AAC"/>
    <w:rsid w:val="5DD5494D"/>
    <w:rsid w:val="5F393F5D"/>
    <w:rsid w:val="608E295F"/>
    <w:rsid w:val="60E33B68"/>
    <w:rsid w:val="6111008C"/>
    <w:rsid w:val="6111080B"/>
    <w:rsid w:val="613C2834"/>
    <w:rsid w:val="616B547C"/>
    <w:rsid w:val="646C6550"/>
    <w:rsid w:val="64C323E4"/>
    <w:rsid w:val="64F8436F"/>
    <w:rsid w:val="6975270A"/>
    <w:rsid w:val="6AB525A4"/>
    <w:rsid w:val="6B4E31CA"/>
    <w:rsid w:val="6D6A6E60"/>
    <w:rsid w:val="6E457C36"/>
    <w:rsid w:val="6E4A48F0"/>
    <w:rsid w:val="703419A7"/>
    <w:rsid w:val="70751126"/>
    <w:rsid w:val="70C036A5"/>
    <w:rsid w:val="7112593C"/>
    <w:rsid w:val="72EE5E3E"/>
    <w:rsid w:val="72FD2F36"/>
    <w:rsid w:val="73A47CDB"/>
    <w:rsid w:val="74473E11"/>
    <w:rsid w:val="74E92D60"/>
    <w:rsid w:val="757D16FB"/>
    <w:rsid w:val="77244524"/>
    <w:rsid w:val="77815D52"/>
    <w:rsid w:val="77D35DB3"/>
    <w:rsid w:val="78164FF8"/>
    <w:rsid w:val="790200DF"/>
    <w:rsid w:val="79E97375"/>
    <w:rsid w:val="7A910A3C"/>
    <w:rsid w:val="7B1269E4"/>
    <w:rsid w:val="7E3925F9"/>
    <w:rsid w:val="7E3B12D8"/>
    <w:rsid w:val="7F7828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en-US"/>
    </w:rPr>
  </w:style>
  <w:style w:type="paragraph" w:styleId="2">
    <w:name w:val="heading 1"/>
    <w:basedOn w:val="1"/>
    <w:next w:val="1"/>
    <w:qFormat/>
    <w:uiPriority w:val="1"/>
    <w:pPr>
      <w:ind w:left="137"/>
      <w:outlineLvl w:val="0"/>
    </w:pPr>
    <w:rPr>
      <w:b/>
      <w:bCs/>
      <w:sz w:val="21"/>
      <w:szCs w:val="21"/>
      <w:u w:val="single" w:color="00000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37"/>
    </w:pPr>
    <w:rPr>
      <w:sz w:val="21"/>
      <w:szCs w:val="21"/>
    </w:rPr>
  </w:style>
  <w:style w:type="paragraph" w:styleId="4">
    <w:name w:val="Balloon Text"/>
    <w:basedOn w:val="1"/>
    <w:link w:val="13"/>
    <w:qFormat/>
    <w:uiPriority w:val="0"/>
    <w:rPr>
      <w:sz w:val="18"/>
      <w:szCs w:val="18"/>
    </w:rPr>
  </w:style>
  <w:style w:type="paragraph" w:styleId="5">
    <w:name w:val="footer"/>
    <w:basedOn w:val="1"/>
    <w:link w:val="15"/>
    <w:qFormat/>
    <w:uiPriority w:val="0"/>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themeColor="hyperlink"/>
      <w:u w:val="single"/>
      <w14:textFill>
        <w14:solidFill>
          <w14:schemeClr w14:val="hlink"/>
        </w14:solidFill>
      </w14:textFill>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37" w:right="852" w:hanging="265"/>
    </w:pPr>
  </w:style>
  <w:style w:type="paragraph" w:customStyle="1" w:styleId="12">
    <w:name w:val="Table Paragraph"/>
    <w:basedOn w:val="1"/>
    <w:qFormat/>
    <w:uiPriority w:val="1"/>
  </w:style>
  <w:style w:type="character" w:customStyle="1" w:styleId="13">
    <w:name w:val="批注框文本 Char"/>
    <w:basedOn w:val="8"/>
    <w:link w:val="4"/>
    <w:qFormat/>
    <w:uiPriority w:val="0"/>
    <w:rPr>
      <w:rFonts w:ascii="宋体" w:hAnsi="宋体" w:eastAsia="宋体" w:cs="宋体"/>
      <w:sz w:val="18"/>
      <w:szCs w:val="18"/>
      <w:lang w:eastAsia="en-US" w:bidi="en-US"/>
    </w:rPr>
  </w:style>
  <w:style w:type="character" w:customStyle="1" w:styleId="14">
    <w:name w:val="页眉 Char"/>
    <w:basedOn w:val="8"/>
    <w:link w:val="6"/>
    <w:qFormat/>
    <w:uiPriority w:val="0"/>
    <w:rPr>
      <w:rFonts w:ascii="宋体" w:hAnsi="宋体" w:eastAsia="宋体" w:cs="宋体"/>
      <w:sz w:val="18"/>
      <w:szCs w:val="18"/>
      <w:lang w:eastAsia="en-US" w:bidi="en-US"/>
    </w:rPr>
  </w:style>
  <w:style w:type="character" w:customStyle="1" w:styleId="15">
    <w:name w:val="页脚 Char"/>
    <w:basedOn w:val="8"/>
    <w:link w:val="5"/>
    <w:qFormat/>
    <w:uiPriority w:val="0"/>
    <w:rPr>
      <w:rFonts w:ascii="宋体" w:hAnsi="宋体" w:eastAsia="宋体" w:cs="宋体"/>
      <w:sz w:val="18"/>
      <w:szCs w:val="18"/>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682</Words>
  <Characters>816</Characters>
  <Lines>6</Lines>
  <Paragraphs>1</Paragraphs>
  <TotalTime>5</TotalTime>
  <ScaleCrop>false</ScaleCrop>
  <LinksUpToDate>false</LinksUpToDate>
  <CharactersWithSpaces>1201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2019-09-17T09:12:00Z</dcterms:created>
  <dc:creator>Administrator</dc:creator>
  <cp:lastModifiedBy>Administrator</cp:lastModifiedBy>
  <cp:lastPrinted>2022-02-23T01:58:00Z</cp:lastPrinted>
  <dcterms:modified xsi:type="dcterms:W3CDTF">2026-04-20T01:26:00Z</dcterms:modified>
  <dc:title>&lt;4D6963726F736F667420576F7264202D20BDF8D0DEC8CBD4B1B1A8B5BDCDA8D6AA30373331&gt;</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2018-08-02T00:00:00Z</vt:filetime>
  </property>
  <property fmtid="{D5CDD505-2E9C-101B-9397-08002B2CF9AE}" pid="3" name="Creator">
    <vt:lpwstr>PScript5.dll Version 5.2.2</vt:lpwstr>
  </property>
  <property fmtid="{D5CDD505-2E9C-101B-9397-08002B2CF9AE}" pid="4" name="LastSaved">
    <vt:filetime>2019-09-05T00:00:00Z</vt:filetime>
  </property>
  <property fmtid="{D5CDD505-2E9C-101B-9397-08002B2CF9AE}" pid="5" name="KSOProductBuildVer">
    <vt:lpwstr>2052-12.1.0.25225</vt:lpwstr>
  </property>
  <property fmtid="{D5CDD505-2E9C-101B-9397-08002B2CF9AE}" pid="6" name="KSOTemplateDocerSaveRecord">
    <vt:lpwstr>eyJoZGlkIjoiOWRiZjUyZjUyYmQwMTdjOTc1MjM2N2QyMzU3MDEyNzkiLCJ1c2VySWQiOiI1MTUwNTI0NTAifQ==</vt:lpwstr>
  </property>
  <property fmtid="{D5CDD505-2E9C-101B-9397-08002B2CF9AE}" pid="7" name="ICV">
    <vt:lpwstr>C324CB679A244C0A80E7197A445802A9_12</vt:lpwstr>
  </property>
</Properties>
</file>