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842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四川大学华西第二医院眉山市妇女儿童医院</w:t>
      </w:r>
    </w:p>
    <w:p w14:paraId="72A0F3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眉山市妇幼保健院</w:t>
      </w:r>
    </w:p>
    <w:p w14:paraId="02C303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信息公开目录</w:t>
      </w:r>
    </w:p>
    <w:tbl>
      <w:tblPr>
        <w:tblStyle w:val="3"/>
        <w:tblW w:w="48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2054"/>
        <w:gridCol w:w="2175"/>
        <w:gridCol w:w="7913"/>
      </w:tblGrid>
      <w:tr w14:paraId="15D82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516" w:type="pct"/>
            <w:vAlign w:val="center"/>
          </w:tcPr>
          <w:p w14:paraId="41BC52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69"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  <w:t>信息类别</w:t>
            </w:r>
          </w:p>
        </w:tc>
        <w:tc>
          <w:tcPr>
            <w:tcW w:w="758" w:type="pct"/>
            <w:vAlign w:val="center"/>
          </w:tcPr>
          <w:p w14:paraId="6EE59F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69"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  <w:t>信息分类</w:t>
            </w:r>
          </w:p>
        </w:tc>
        <w:tc>
          <w:tcPr>
            <w:tcW w:w="803" w:type="pct"/>
            <w:vAlign w:val="center"/>
          </w:tcPr>
          <w:p w14:paraId="23FFCA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69"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  <w:t>信息名称</w:t>
            </w:r>
          </w:p>
        </w:tc>
        <w:tc>
          <w:tcPr>
            <w:tcW w:w="2922" w:type="pct"/>
            <w:vAlign w:val="center"/>
          </w:tcPr>
          <w:p w14:paraId="7E5B02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69" w:line="240" w:lineRule="auto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  <w14:ligatures w14:val="none"/>
              </w:rPr>
              <w:t>基本内容</w:t>
            </w:r>
          </w:p>
        </w:tc>
      </w:tr>
      <w:tr w14:paraId="2BBB3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516" w:type="pct"/>
            <w:vMerge w:val="restart"/>
            <w:vAlign w:val="center"/>
          </w:tcPr>
          <w:p w14:paraId="36102D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资</w:t>
            </w:r>
          </w:p>
          <w:p w14:paraId="7AE0BA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质</w:t>
            </w:r>
          </w:p>
          <w:p w14:paraId="425ED3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类</w:t>
            </w:r>
          </w:p>
        </w:tc>
        <w:tc>
          <w:tcPr>
            <w:tcW w:w="758" w:type="pct"/>
            <w:vMerge w:val="restart"/>
            <w:vAlign w:val="center"/>
          </w:tcPr>
          <w:p w14:paraId="5A7B45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  <w:p w14:paraId="255D67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机构及人员识别</w:t>
            </w:r>
          </w:p>
        </w:tc>
        <w:tc>
          <w:tcPr>
            <w:tcW w:w="803" w:type="pct"/>
            <w:vAlign w:val="center"/>
          </w:tcPr>
          <w:p w14:paraId="11C208A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9" w:line="500" w:lineRule="exact"/>
              <w:ind w:left="17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机构信息</w:t>
            </w:r>
          </w:p>
        </w:tc>
        <w:tc>
          <w:tcPr>
            <w:tcW w:w="2922" w:type="pct"/>
            <w:vAlign w:val="center"/>
          </w:tcPr>
          <w:p w14:paraId="5A0017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69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《医疗机构执业许可证》、备案、诊疗科目及机构基本信息等</w:t>
            </w:r>
          </w:p>
        </w:tc>
      </w:tr>
      <w:tr w14:paraId="080D7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</w:trPr>
        <w:tc>
          <w:tcPr>
            <w:tcW w:w="516" w:type="pct"/>
            <w:vMerge w:val="continue"/>
            <w:vAlign w:val="center"/>
          </w:tcPr>
          <w:p w14:paraId="47822F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4F10AD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317897B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9" w:line="500" w:lineRule="exact"/>
              <w:ind w:left="17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机构标识</w:t>
            </w:r>
          </w:p>
        </w:tc>
        <w:tc>
          <w:tcPr>
            <w:tcW w:w="2922" w:type="pct"/>
            <w:vAlign w:val="center"/>
          </w:tcPr>
          <w:p w14:paraId="0182596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9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等级评审、医保定点、教学任务等名称标识</w:t>
            </w:r>
          </w:p>
        </w:tc>
      </w:tr>
      <w:tr w14:paraId="5606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516" w:type="pct"/>
            <w:vMerge w:val="continue"/>
            <w:vAlign w:val="center"/>
          </w:tcPr>
          <w:p w14:paraId="4C342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6E2AF6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6AE5C6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9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人员识别</w:t>
            </w:r>
          </w:p>
        </w:tc>
        <w:tc>
          <w:tcPr>
            <w:tcW w:w="2922" w:type="pct"/>
            <w:vAlign w:val="center"/>
          </w:tcPr>
          <w:p w14:paraId="2E85418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9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医护、行政及后勤等人员标识：姓名、科室（部门）、职务（职称）等</w:t>
            </w:r>
          </w:p>
        </w:tc>
      </w:tr>
      <w:tr w14:paraId="5689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16" w:type="pct"/>
            <w:vMerge w:val="continue"/>
            <w:vAlign w:val="center"/>
          </w:tcPr>
          <w:p w14:paraId="70BDA2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restart"/>
            <w:vAlign w:val="center"/>
          </w:tcPr>
          <w:p w14:paraId="67B00B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设备及技术许可</w:t>
            </w:r>
          </w:p>
        </w:tc>
        <w:tc>
          <w:tcPr>
            <w:tcW w:w="803" w:type="pct"/>
            <w:vAlign w:val="center"/>
          </w:tcPr>
          <w:p w14:paraId="6CD7EA3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4" w:line="500" w:lineRule="exact"/>
              <w:ind w:left="155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设备准入</w:t>
            </w:r>
          </w:p>
        </w:tc>
        <w:tc>
          <w:tcPr>
            <w:tcW w:w="2922" w:type="pct"/>
            <w:vAlign w:val="center"/>
          </w:tcPr>
          <w:p w14:paraId="4841E1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4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大型医用设备配置许可等</w:t>
            </w:r>
          </w:p>
        </w:tc>
      </w:tr>
      <w:tr w14:paraId="39709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633B6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739C6B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09A2253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145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技术备案</w:t>
            </w:r>
          </w:p>
        </w:tc>
        <w:tc>
          <w:tcPr>
            <w:tcW w:w="2922" w:type="pct"/>
            <w:vAlign w:val="center"/>
          </w:tcPr>
          <w:p w14:paraId="0CC2EC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1" w:line="500" w:lineRule="exact"/>
              <w:ind w:right="7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依法开展的特殊临床技术 、限制性医疗技术检验项目名称及有效期 ，如特殊实验室检查等</w:t>
            </w:r>
          </w:p>
        </w:tc>
      </w:tr>
      <w:tr w14:paraId="13F4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516" w:type="pct"/>
            <w:vMerge w:val="continue"/>
            <w:vAlign w:val="center"/>
          </w:tcPr>
          <w:p w14:paraId="08AAE0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55572F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1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研究平台情况</w:t>
            </w:r>
          </w:p>
        </w:tc>
        <w:tc>
          <w:tcPr>
            <w:tcW w:w="803" w:type="pct"/>
            <w:vAlign w:val="center"/>
          </w:tcPr>
          <w:p w14:paraId="2CE48E8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181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重点研究平台</w:t>
            </w:r>
          </w:p>
        </w:tc>
        <w:tc>
          <w:tcPr>
            <w:tcW w:w="2922" w:type="pct"/>
            <w:vAlign w:val="center"/>
          </w:tcPr>
          <w:p w14:paraId="09AAD0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国家级、省级、市级等临床研究中心、工程研究中心、重点实验室等研究平台等</w:t>
            </w:r>
          </w:p>
        </w:tc>
      </w:tr>
      <w:tr w14:paraId="34DCB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516" w:type="pct"/>
            <w:vMerge w:val="continue"/>
            <w:vAlign w:val="center"/>
          </w:tcPr>
          <w:p w14:paraId="282F97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restart"/>
            <w:vAlign w:val="center"/>
          </w:tcPr>
          <w:p w14:paraId="3D05AD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价格</w:t>
            </w:r>
          </w:p>
        </w:tc>
        <w:tc>
          <w:tcPr>
            <w:tcW w:w="803" w:type="pct"/>
            <w:vAlign w:val="center"/>
          </w:tcPr>
          <w:p w14:paraId="16E3688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left="131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服务价格</w:t>
            </w:r>
          </w:p>
        </w:tc>
        <w:tc>
          <w:tcPr>
            <w:tcW w:w="2922" w:type="pct"/>
            <w:vAlign w:val="center"/>
          </w:tcPr>
          <w:p w14:paraId="2380B5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医疗服务项目、价格及计价标准等</w:t>
            </w:r>
          </w:p>
        </w:tc>
      </w:tr>
      <w:tr w14:paraId="541E3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516" w:type="pct"/>
            <w:vMerge w:val="continue"/>
            <w:vAlign w:val="center"/>
          </w:tcPr>
          <w:p w14:paraId="2C5FC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457D7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2EE37EE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96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药品耗材</w:t>
            </w:r>
          </w:p>
        </w:tc>
        <w:tc>
          <w:tcPr>
            <w:tcW w:w="2922" w:type="pct"/>
            <w:vAlign w:val="center"/>
          </w:tcPr>
          <w:p w14:paraId="7C1AFB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5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药品、医用耗材品规及价格等</w:t>
            </w:r>
          </w:p>
        </w:tc>
      </w:tr>
      <w:tr w14:paraId="7EE9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restart"/>
            <w:vAlign w:val="center"/>
          </w:tcPr>
          <w:p w14:paraId="48685F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服</w:t>
            </w:r>
          </w:p>
          <w:p w14:paraId="4C90E4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务</w:t>
            </w:r>
          </w:p>
          <w:p w14:paraId="097E4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类</w:t>
            </w:r>
          </w:p>
        </w:tc>
        <w:tc>
          <w:tcPr>
            <w:tcW w:w="758" w:type="pct"/>
            <w:vMerge w:val="restart"/>
            <w:vAlign w:val="center"/>
          </w:tcPr>
          <w:p w14:paraId="6D5AC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环境导引</w:t>
            </w:r>
          </w:p>
        </w:tc>
        <w:tc>
          <w:tcPr>
            <w:tcW w:w="803" w:type="pct"/>
            <w:vAlign w:val="center"/>
          </w:tcPr>
          <w:p w14:paraId="745B8B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126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交通导引</w:t>
            </w:r>
          </w:p>
        </w:tc>
        <w:tc>
          <w:tcPr>
            <w:tcW w:w="2922" w:type="pct"/>
            <w:vAlign w:val="center"/>
          </w:tcPr>
          <w:p w14:paraId="44427C6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机构周边的公共交通线路，车辆入口与出口指示、院内停车场、院内行车指引、停车收费标识等</w:t>
            </w:r>
          </w:p>
        </w:tc>
      </w:tr>
      <w:tr w14:paraId="00166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516" w:type="pct"/>
            <w:vMerge w:val="continue"/>
            <w:vAlign w:val="center"/>
          </w:tcPr>
          <w:p w14:paraId="11686D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2BD267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024037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2" w:line="500" w:lineRule="exact"/>
              <w:ind w:left="15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内部导引</w:t>
            </w:r>
          </w:p>
        </w:tc>
        <w:tc>
          <w:tcPr>
            <w:tcW w:w="2922" w:type="pct"/>
            <w:vAlign w:val="center"/>
          </w:tcPr>
          <w:p w14:paraId="7A627B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84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各科室（部门）的名称、位置及指引标识、急诊“绿色通道”指引标识等</w:t>
            </w:r>
          </w:p>
        </w:tc>
      </w:tr>
      <w:tr w14:paraId="57A51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16" w:type="pct"/>
            <w:vMerge w:val="continue"/>
            <w:vAlign w:val="center"/>
          </w:tcPr>
          <w:p w14:paraId="56980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186AEC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1A57EB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50" w:line="500" w:lineRule="exact"/>
              <w:ind w:left="104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公卫措施</w:t>
            </w:r>
          </w:p>
        </w:tc>
        <w:tc>
          <w:tcPr>
            <w:tcW w:w="2922" w:type="pct"/>
            <w:vAlign w:val="center"/>
          </w:tcPr>
          <w:p w14:paraId="2247629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84" w:right="0" w:hanging="1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公共卫生预防控制相关信息，落实政府应急置措施的相关信息等</w:t>
            </w:r>
          </w:p>
        </w:tc>
      </w:tr>
      <w:tr w14:paraId="4ADC5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516" w:type="pct"/>
            <w:vMerge w:val="continue"/>
            <w:vAlign w:val="center"/>
          </w:tcPr>
          <w:p w14:paraId="5936CE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766CD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25074E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57" w:line="500" w:lineRule="exact"/>
              <w:ind w:left="109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安全警示</w:t>
            </w:r>
          </w:p>
        </w:tc>
        <w:tc>
          <w:tcPr>
            <w:tcW w:w="2922" w:type="pct"/>
            <w:vAlign w:val="center"/>
          </w:tcPr>
          <w:p w14:paraId="430765C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84" w:right="0" w:hanging="15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服务场所安全（防火、防盗、安检等 ）警示标识及危险提示标志等</w:t>
            </w:r>
          </w:p>
        </w:tc>
      </w:tr>
      <w:tr w14:paraId="320E1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516" w:type="pct"/>
            <w:vMerge w:val="continue"/>
            <w:vAlign w:val="center"/>
          </w:tcPr>
          <w:p w14:paraId="4870E5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507B0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7B1ED0D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4" w:line="500" w:lineRule="exact"/>
              <w:ind w:left="99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应急指引</w:t>
            </w:r>
          </w:p>
        </w:tc>
        <w:tc>
          <w:tcPr>
            <w:tcW w:w="2922" w:type="pct"/>
            <w:vAlign w:val="center"/>
          </w:tcPr>
          <w:p w14:paraId="3DF4B86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left="62" w:right="-30" w:firstLine="24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突发事件的应急疏散和安全通道路线、指引标牌、路线等</w:t>
            </w:r>
          </w:p>
        </w:tc>
      </w:tr>
      <w:tr w14:paraId="07B3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62398D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30E7F3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诊疗服务</w:t>
            </w:r>
          </w:p>
        </w:tc>
        <w:tc>
          <w:tcPr>
            <w:tcW w:w="803" w:type="pct"/>
            <w:vAlign w:val="center"/>
          </w:tcPr>
          <w:p w14:paraId="248AD8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55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服务时间</w:t>
            </w:r>
          </w:p>
        </w:tc>
        <w:tc>
          <w:tcPr>
            <w:tcW w:w="2922" w:type="pct"/>
            <w:vAlign w:val="center"/>
          </w:tcPr>
          <w:p w14:paraId="7126B21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门诊、急诊服务时间（含节假日），病房探视时间及各项服务的办理时间等</w:t>
            </w:r>
          </w:p>
        </w:tc>
      </w:tr>
      <w:tr w14:paraId="7691B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6" w:type="pct"/>
            <w:vMerge w:val="continue"/>
            <w:vAlign w:val="center"/>
          </w:tcPr>
          <w:p w14:paraId="24661E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09450F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专业介绍</w:t>
            </w:r>
          </w:p>
        </w:tc>
        <w:tc>
          <w:tcPr>
            <w:tcW w:w="803" w:type="pct"/>
            <w:vAlign w:val="center"/>
          </w:tcPr>
          <w:p w14:paraId="0328E48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专业介绍</w:t>
            </w:r>
          </w:p>
        </w:tc>
        <w:tc>
          <w:tcPr>
            <w:tcW w:w="2922" w:type="pct"/>
            <w:vAlign w:val="center"/>
          </w:tcPr>
          <w:p w14:paraId="414206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81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专业方向，临床、检验、检查等专业服务项目名称及特色服务的相关内容等</w:t>
            </w:r>
          </w:p>
        </w:tc>
      </w:tr>
      <w:tr w14:paraId="7708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12352B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741A11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96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就诊须知</w:t>
            </w:r>
          </w:p>
        </w:tc>
        <w:tc>
          <w:tcPr>
            <w:tcW w:w="803" w:type="pct"/>
            <w:vAlign w:val="center"/>
          </w:tcPr>
          <w:p w14:paraId="231D79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96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就诊须知</w:t>
            </w:r>
          </w:p>
        </w:tc>
        <w:tc>
          <w:tcPr>
            <w:tcW w:w="2922" w:type="pct"/>
            <w:vAlign w:val="center"/>
          </w:tcPr>
          <w:p w14:paraId="6AEC8A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122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门诊、急诊就诊流程、就诊期间应知晓的相关事务、注意事项及应遵守的规章制度等</w:t>
            </w:r>
          </w:p>
        </w:tc>
      </w:tr>
      <w:tr w14:paraId="1BC92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52F6E3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5E34CA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住院须知</w:t>
            </w:r>
          </w:p>
        </w:tc>
        <w:tc>
          <w:tcPr>
            <w:tcW w:w="803" w:type="pct"/>
            <w:vAlign w:val="center"/>
          </w:tcPr>
          <w:p w14:paraId="5A7C58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住院须知</w:t>
            </w:r>
          </w:p>
        </w:tc>
        <w:tc>
          <w:tcPr>
            <w:tcW w:w="2922" w:type="pct"/>
            <w:vAlign w:val="center"/>
          </w:tcPr>
          <w:p w14:paraId="1AEE03C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办理住院的手续及流程、住院期间应知晓的相关事务、注意事项及应遵守的规章制度等</w:t>
            </w:r>
          </w:p>
        </w:tc>
      </w:tr>
      <w:tr w14:paraId="25253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1889C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1FDA93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8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预约诊疗</w:t>
            </w:r>
          </w:p>
        </w:tc>
        <w:tc>
          <w:tcPr>
            <w:tcW w:w="803" w:type="pct"/>
            <w:vAlign w:val="center"/>
          </w:tcPr>
          <w:p w14:paraId="6C3AEE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8" w:line="500" w:lineRule="exact"/>
              <w:ind w:left="156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预约诊疗</w:t>
            </w:r>
          </w:p>
        </w:tc>
        <w:tc>
          <w:tcPr>
            <w:tcW w:w="2922" w:type="pct"/>
            <w:vAlign w:val="center"/>
          </w:tcPr>
          <w:p w14:paraId="286ABE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63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需要或可以预约的挂号、诊疗、临床检验、检查等的预约途径、流程、方法及注意事项等</w:t>
            </w:r>
          </w:p>
        </w:tc>
      </w:tr>
      <w:tr w14:paraId="41B3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7A3CB3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49C2F1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1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检验检查</w:t>
            </w:r>
          </w:p>
        </w:tc>
        <w:tc>
          <w:tcPr>
            <w:tcW w:w="803" w:type="pct"/>
            <w:vAlign w:val="center"/>
          </w:tcPr>
          <w:p w14:paraId="265BFF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1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检验检查</w:t>
            </w:r>
          </w:p>
        </w:tc>
        <w:tc>
          <w:tcPr>
            <w:tcW w:w="2922" w:type="pct"/>
            <w:vAlign w:val="center"/>
          </w:tcPr>
          <w:p w14:paraId="1372738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" w:line="500" w:lineRule="exact"/>
              <w:ind w:right="87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进行临床检验、超声、影像学等辅助检查的流程、须知、注意事项，报告获取时间及方式等</w:t>
            </w:r>
          </w:p>
        </w:tc>
      </w:tr>
      <w:tr w14:paraId="6CC6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16" w:type="pct"/>
            <w:vMerge w:val="continue"/>
            <w:vAlign w:val="center"/>
          </w:tcPr>
          <w:p w14:paraId="446DA4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541C40B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分级诊疗</w:t>
            </w:r>
          </w:p>
        </w:tc>
        <w:tc>
          <w:tcPr>
            <w:tcW w:w="803" w:type="pct"/>
            <w:vAlign w:val="center"/>
          </w:tcPr>
          <w:p w14:paraId="544192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分级诊疗</w:t>
            </w:r>
          </w:p>
        </w:tc>
        <w:tc>
          <w:tcPr>
            <w:tcW w:w="2922" w:type="pct"/>
            <w:vAlign w:val="center"/>
          </w:tcPr>
          <w:p w14:paraId="0AD4342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-3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分级诊疗的双向转诊服务内容、机构、流程、联系方式等；医联体业务合作的医疗卫生服务机构、专家介绍、服务内容、流程、联系方式等</w:t>
            </w:r>
          </w:p>
        </w:tc>
      </w:tr>
      <w:tr w14:paraId="53D67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16" w:type="pct"/>
            <w:vMerge w:val="continue"/>
            <w:vAlign w:val="center"/>
          </w:tcPr>
          <w:p w14:paraId="547A5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4C803E7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远程医疗</w:t>
            </w:r>
          </w:p>
        </w:tc>
        <w:tc>
          <w:tcPr>
            <w:tcW w:w="803" w:type="pct"/>
            <w:vAlign w:val="center"/>
          </w:tcPr>
          <w:p w14:paraId="1296B9B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left="124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远程医疗</w:t>
            </w:r>
          </w:p>
        </w:tc>
        <w:tc>
          <w:tcPr>
            <w:tcW w:w="2922" w:type="pct"/>
            <w:vAlign w:val="center"/>
          </w:tcPr>
          <w:p w14:paraId="5AF7FBE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远程医疗、互联网医疗服务项目、流程、收费等</w:t>
            </w:r>
          </w:p>
        </w:tc>
      </w:tr>
      <w:tr w14:paraId="5C492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7DA1CF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14B4381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86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社区服务</w:t>
            </w:r>
          </w:p>
        </w:tc>
        <w:tc>
          <w:tcPr>
            <w:tcW w:w="803" w:type="pct"/>
            <w:vAlign w:val="center"/>
          </w:tcPr>
          <w:p w14:paraId="12BB19A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86" w:line="500" w:lineRule="exact"/>
              <w:ind w:left="115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社区服务</w:t>
            </w:r>
          </w:p>
        </w:tc>
        <w:tc>
          <w:tcPr>
            <w:tcW w:w="2922" w:type="pct"/>
            <w:vAlign w:val="center"/>
          </w:tcPr>
          <w:p w14:paraId="200FC3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98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基本公共卫生服务项目、上门服务项目等服务流程、内容、联系方式等</w:t>
            </w:r>
          </w:p>
        </w:tc>
      </w:tr>
      <w:tr w14:paraId="1ECC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516" w:type="pct"/>
            <w:vMerge w:val="continue"/>
            <w:vAlign w:val="center"/>
          </w:tcPr>
          <w:p w14:paraId="1F4E19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290F6CB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特需诊疗</w:t>
            </w:r>
          </w:p>
        </w:tc>
        <w:tc>
          <w:tcPr>
            <w:tcW w:w="803" w:type="pct"/>
            <w:vAlign w:val="center"/>
          </w:tcPr>
          <w:p w14:paraId="171F3CD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left="111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特需诊疗</w:t>
            </w:r>
          </w:p>
        </w:tc>
        <w:tc>
          <w:tcPr>
            <w:tcW w:w="2922" w:type="pct"/>
            <w:vAlign w:val="center"/>
          </w:tcPr>
          <w:p w14:paraId="5197B7B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7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特需诊疗服务项目相关信息和导引</w:t>
            </w:r>
          </w:p>
        </w:tc>
      </w:tr>
      <w:tr w14:paraId="33310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6" w:type="pct"/>
            <w:vMerge w:val="continue"/>
            <w:vAlign w:val="center"/>
          </w:tcPr>
          <w:p w14:paraId="3CF4F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56941D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临床研究</w:t>
            </w:r>
          </w:p>
        </w:tc>
        <w:tc>
          <w:tcPr>
            <w:tcW w:w="803" w:type="pct"/>
            <w:vAlign w:val="center"/>
          </w:tcPr>
          <w:p w14:paraId="2A2CF0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98" w:line="500" w:lineRule="exact"/>
              <w:ind w:left="116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临床研究</w:t>
            </w:r>
          </w:p>
        </w:tc>
        <w:tc>
          <w:tcPr>
            <w:tcW w:w="2922" w:type="pct"/>
            <w:vAlign w:val="center"/>
          </w:tcPr>
          <w:p w14:paraId="2C29136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115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开展临床试验、临床研究项目及知情同意、不得收费等有关要求</w:t>
            </w:r>
          </w:p>
        </w:tc>
      </w:tr>
      <w:tr w14:paraId="22BC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516" w:type="pct"/>
            <w:vMerge w:val="restart"/>
            <w:vAlign w:val="center"/>
          </w:tcPr>
          <w:p w14:paraId="550E7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行</w:t>
            </w:r>
          </w:p>
          <w:p w14:paraId="4FDEB9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风</w:t>
            </w:r>
          </w:p>
          <w:p w14:paraId="25B7F1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与</w:t>
            </w:r>
          </w:p>
          <w:p w14:paraId="0B3399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投</w:t>
            </w:r>
          </w:p>
          <w:p w14:paraId="5A594F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诉</w:t>
            </w:r>
          </w:p>
        </w:tc>
        <w:tc>
          <w:tcPr>
            <w:tcW w:w="758" w:type="pct"/>
            <w:vAlign w:val="center"/>
          </w:tcPr>
          <w:p w14:paraId="1D6F66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9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招标采购</w:t>
            </w:r>
          </w:p>
        </w:tc>
        <w:tc>
          <w:tcPr>
            <w:tcW w:w="803" w:type="pct"/>
            <w:vAlign w:val="center"/>
          </w:tcPr>
          <w:p w14:paraId="25BB92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9" w:line="500" w:lineRule="exact"/>
              <w:ind w:left="98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招标采购</w:t>
            </w:r>
          </w:p>
        </w:tc>
        <w:tc>
          <w:tcPr>
            <w:tcW w:w="2922" w:type="pct"/>
            <w:vAlign w:val="center"/>
          </w:tcPr>
          <w:p w14:paraId="72416C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5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执行政府采购依法应当公开的相关信息</w:t>
            </w:r>
          </w:p>
        </w:tc>
      </w:tr>
      <w:tr w14:paraId="04E3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16" w:type="pct"/>
            <w:vMerge w:val="continue"/>
            <w:vAlign w:val="center"/>
          </w:tcPr>
          <w:p w14:paraId="0B1A9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29D4C0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行风建设</w:t>
            </w:r>
          </w:p>
        </w:tc>
        <w:tc>
          <w:tcPr>
            <w:tcW w:w="803" w:type="pct"/>
            <w:vAlign w:val="center"/>
          </w:tcPr>
          <w:p w14:paraId="2B331B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left="89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行风建设</w:t>
            </w:r>
          </w:p>
        </w:tc>
        <w:tc>
          <w:tcPr>
            <w:tcW w:w="2922" w:type="pct"/>
            <w:vAlign w:val="center"/>
          </w:tcPr>
          <w:p w14:paraId="031BD1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82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行风建设及廉洁从业九项准则相关规定</w:t>
            </w:r>
          </w:p>
        </w:tc>
      </w:tr>
      <w:tr w14:paraId="5B7DE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516" w:type="pct"/>
            <w:vMerge w:val="continue"/>
            <w:vAlign w:val="center"/>
          </w:tcPr>
          <w:p w14:paraId="44D305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3957077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9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依法执查</w:t>
            </w:r>
          </w:p>
        </w:tc>
        <w:tc>
          <w:tcPr>
            <w:tcW w:w="803" w:type="pct"/>
            <w:vAlign w:val="center"/>
          </w:tcPr>
          <w:p w14:paraId="2A12EE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9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依法执查</w:t>
            </w:r>
          </w:p>
        </w:tc>
        <w:tc>
          <w:tcPr>
            <w:tcW w:w="2922" w:type="pct"/>
            <w:vAlign w:val="center"/>
          </w:tcPr>
          <w:p w14:paraId="57EC70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79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《医疗机构依法执业承诺书》等</w:t>
            </w:r>
          </w:p>
        </w:tc>
      </w:tr>
      <w:tr w14:paraId="706A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516" w:type="pct"/>
            <w:vMerge w:val="continue"/>
            <w:vAlign w:val="center"/>
          </w:tcPr>
          <w:p w14:paraId="62995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5C3A73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27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医疗秩序</w:t>
            </w:r>
          </w:p>
        </w:tc>
        <w:tc>
          <w:tcPr>
            <w:tcW w:w="803" w:type="pct"/>
            <w:vAlign w:val="center"/>
          </w:tcPr>
          <w:p w14:paraId="20730F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27" w:line="500" w:lineRule="exact"/>
              <w:ind w:left="12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医疗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秩序</w:t>
            </w:r>
          </w:p>
        </w:tc>
        <w:tc>
          <w:tcPr>
            <w:tcW w:w="2922" w:type="pct"/>
            <w:vAlign w:val="center"/>
          </w:tcPr>
          <w:p w14:paraId="577EBD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为维护正常医疗秩序 患者应当遵守的相关法律、法规、规定及注意事项等</w:t>
            </w:r>
          </w:p>
        </w:tc>
      </w:tr>
      <w:tr w14:paraId="5A4A4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16" w:type="pct"/>
            <w:vMerge w:val="continue"/>
            <w:vAlign w:val="center"/>
          </w:tcPr>
          <w:p w14:paraId="70BA9B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1BA6A63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65"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投诉途径</w:t>
            </w:r>
          </w:p>
        </w:tc>
        <w:tc>
          <w:tcPr>
            <w:tcW w:w="803" w:type="pct"/>
            <w:vAlign w:val="center"/>
          </w:tcPr>
          <w:p w14:paraId="329804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65" w:line="500" w:lineRule="exact"/>
              <w:ind w:left="85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投诉途径</w:t>
            </w:r>
          </w:p>
        </w:tc>
        <w:tc>
          <w:tcPr>
            <w:tcW w:w="2922" w:type="pct"/>
            <w:vAlign w:val="center"/>
          </w:tcPr>
          <w:p w14:paraId="50D83A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65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投诉处理程序、地点、接待时间和联系方式等</w:t>
            </w:r>
          </w:p>
        </w:tc>
      </w:tr>
      <w:tr w14:paraId="0B2F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16" w:type="pct"/>
            <w:vMerge w:val="continue"/>
            <w:vAlign w:val="center"/>
          </w:tcPr>
          <w:p w14:paraId="74379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79AB11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纠纷处理</w:t>
            </w:r>
          </w:p>
        </w:tc>
        <w:tc>
          <w:tcPr>
            <w:tcW w:w="803" w:type="pct"/>
            <w:vAlign w:val="center"/>
          </w:tcPr>
          <w:p w14:paraId="505A8D9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left="94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纠纷处理</w:t>
            </w:r>
          </w:p>
        </w:tc>
        <w:tc>
          <w:tcPr>
            <w:tcW w:w="2922" w:type="pct"/>
            <w:vAlign w:val="center"/>
          </w:tcPr>
          <w:p w14:paraId="106394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13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解决医疗纠纷的合法途径以及相关部门（如医调委）地点、联系方式等</w:t>
            </w:r>
          </w:p>
        </w:tc>
      </w:tr>
      <w:tr w14:paraId="419E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516" w:type="pct"/>
            <w:vMerge w:val="continue"/>
            <w:vAlign w:val="center"/>
          </w:tcPr>
          <w:p w14:paraId="687451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Align w:val="center"/>
          </w:tcPr>
          <w:p w14:paraId="0F820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科普健教</w:t>
            </w:r>
          </w:p>
        </w:tc>
        <w:tc>
          <w:tcPr>
            <w:tcW w:w="803" w:type="pct"/>
            <w:vAlign w:val="center"/>
          </w:tcPr>
          <w:p w14:paraId="05B5B2E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left="122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健康科普</w:t>
            </w:r>
          </w:p>
        </w:tc>
        <w:tc>
          <w:tcPr>
            <w:tcW w:w="2922" w:type="pct"/>
            <w:vAlign w:val="center"/>
          </w:tcPr>
          <w:p w14:paraId="5120B9A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健康保健及疾病防治、康复等方面的科普知识</w:t>
            </w:r>
          </w:p>
        </w:tc>
      </w:tr>
      <w:tr w14:paraId="3152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18CEDA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restart"/>
            <w:vAlign w:val="center"/>
          </w:tcPr>
          <w:p w14:paraId="5B1E9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健康教育</w:t>
            </w:r>
          </w:p>
        </w:tc>
        <w:tc>
          <w:tcPr>
            <w:tcW w:w="803" w:type="pct"/>
            <w:vMerge w:val="restart"/>
            <w:vAlign w:val="center"/>
          </w:tcPr>
          <w:p w14:paraId="3C6E31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健康教育</w:t>
            </w:r>
          </w:p>
        </w:tc>
        <w:tc>
          <w:tcPr>
            <w:tcW w:w="2922" w:type="pct"/>
            <w:vAlign w:val="center"/>
          </w:tcPr>
          <w:p w14:paraId="65CAE5C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-29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开展健康讲座等健康教育活动的时间、内容、地点</w:t>
            </w:r>
          </w:p>
        </w:tc>
      </w:tr>
      <w:tr w14:paraId="64FB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711033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4C26DE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Merge w:val="continue"/>
            <w:vAlign w:val="center"/>
          </w:tcPr>
          <w:p w14:paraId="35C72D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left="94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922" w:type="pct"/>
            <w:vAlign w:val="center"/>
          </w:tcPr>
          <w:p w14:paraId="2B9A59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3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患者健康教育制度及流程等</w:t>
            </w:r>
          </w:p>
        </w:tc>
      </w:tr>
      <w:tr w14:paraId="6B48E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vMerge w:val="continue"/>
            <w:vAlign w:val="center"/>
          </w:tcPr>
          <w:p w14:paraId="0980BA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7205FA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Merge w:val="continue"/>
            <w:vAlign w:val="center"/>
          </w:tcPr>
          <w:p w14:paraId="7695AD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203" w:line="500" w:lineRule="exact"/>
              <w:ind w:left="94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2922" w:type="pct"/>
            <w:vAlign w:val="center"/>
          </w:tcPr>
          <w:p w14:paraId="2158361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无烟医疗卫生机构建设制度及管理办法</w:t>
            </w:r>
          </w:p>
        </w:tc>
      </w:tr>
      <w:tr w14:paraId="4A84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516" w:type="pct"/>
            <w:vMerge w:val="continue"/>
            <w:vAlign w:val="center"/>
          </w:tcPr>
          <w:p w14:paraId="53C17D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restart"/>
            <w:vAlign w:val="center"/>
          </w:tcPr>
          <w:p w14:paraId="782A9B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便民服务</w:t>
            </w:r>
          </w:p>
        </w:tc>
        <w:tc>
          <w:tcPr>
            <w:tcW w:w="803" w:type="pct"/>
            <w:vAlign w:val="center"/>
          </w:tcPr>
          <w:p w14:paraId="420DBF6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5" w:line="500" w:lineRule="exact"/>
              <w:ind w:left="132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咨询服务</w:t>
            </w:r>
          </w:p>
        </w:tc>
        <w:tc>
          <w:tcPr>
            <w:tcW w:w="2922" w:type="pct"/>
            <w:vAlign w:val="center"/>
          </w:tcPr>
          <w:p w14:paraId="37F43B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-21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咨询服务设置情况，包括咨询台（窗口）标识、路线 ，在线咨询服务等</w:t>
            </w:r>
          </w:p>
        </w:tc>
      </w:tr>
      <w:tr w14:paraId="30431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16" w:type="pct"/>
            <w:vMerge w:val="continue"/>
            <w:vAlign w:val="center"/>
          </w:tcPr>
          <w:p w14:paraId="7B0376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395AF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2308CE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165" w:line="500" w:lineRule="exact"/>
              <w:ind w:left="108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特殊人群</w:t>
            </w:r>
          </w:p>
        </w:tc>
        <w:tc>
          <w:tcPr>
            <w:tcW w:w="2922" w:type="pct"/>
            <w:vAlign w:val="center"/>
          </w:tcPr>
          <w:p w14:paraId="7E00943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line="50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军人、残疾人、老年人等特殊人群优先服务窗口标识等</w:t>
            </w:r>
          </w:p>
        </w:tc>
      </w:tr>
      <w:tr w14:paraId="5CC95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516" w:type="pct"/>
            <w:vMerge w:val="continue"/>
            <w:vAlign w:val="center"/>
          </w:tcPr>
          <w:p w14:paraId="1E35F8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56A4DE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10199F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left="122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收费查询</w:t>
            </w:r>
          </w:p>
        </w:tc>
        <w:tc>
          <w:tcPr>
            <w:tcW w:w="2922" w:type="pct"/>
            <w:vAlign w:val="center"/>
          </w:tcPr>
          <w:p w14:paraId="4DB98DE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查询的方法、流程、地点和导引路线等</w:t>
            </w:r>
          </w:p>
        </w:tc>
      </w:tr>
      <w:tr w14:paraId="2784E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516" w:type="pct"/>
            <w:vMerge w:val="continue"/>
            <w:vAlign w:val="center"/>
          </w:tcPr>
          <w:p w14:paraId="1278E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1D09CB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15A38E7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left="132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医保服务</w:t>
            </w:r>
          </w:p>
        </w:tc>
        <w:tc>
          <w:tcPr>
            <w:tcW w:w="2922" w:type="pct"/>
            <w:vAlign w:val="center"/>
          </w:tcPr>
          <w:p w14:paraId="5ACE4A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医保支付、报销流程、地点、导引等</w:t>
            </w:r>
          </w:p>
        </w:tc>
      </w:tr>
      <w:tr w14:paraId="38C27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516" w:type="pct"/>
            <w:vMerge w:val="continue"/>
            <w:vAlign w:val="center"/>
          </w:tcPr>
          <w:p w14:paraId="724202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755EB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1392C7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left="132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复印病历</w:t>
            </w:r>
          </w:p>
        </w:tc>
        <w:tc>
          <w:tcPr>
            <w:tcW w:w="2922" w:type="pct"/>
            <w:vAlign w:val="center"/>
          </w:tcPr>
          <w:p w14:paraId="2B921CB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病历复印的流程、地点、导引路线和收费说明等</w:t>
            </w:r>
          </w:p>
        </w:tc>
      </w:tr>
      <w:tr w14:paraId="729F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516" w:type="pct"/>
            <w:vMerge w:val="continue"/>
            <w:vAlign w:val="center"/>
          </w:tcPr>
          <w:p w14:paraId="64553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758" w:type="pct"/>
            <w:vMerge w:val="continue"/>
            <w:vAlign w:val="center"/>
          </w:tcPr>
          <w:p w14:paraId="799434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</w:p>
        </w:tc>
        <w:tc>
          <w:tcPr>
            <w:tcW w:w="803" w:type="pct"/>
            <w:vAlign w:val="center"/>
          </w:tcPr>
          <w:p w14:paraId="77A2A88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1" w:line="500" w:lineRule="exact"/>
              <w:ind w:left="89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其他信息</w:t>
            </w:r>
          </w:p>
        </w:tc>
        <w:tc>
          <w:tcPr>
            <w:tcW w:w="2922" w:type="pct"/>
            <w:vAlign w:val="center"/>
          </w:tcPr>
          <w:p w14:paraId="21D678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 w:val="0"/>
              <w:snapToGrid w:val="0"/>
              <w:spacing w:before="46" w:line="500" w:lineRule="exact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  <w14:ligatures w14:val="none"/>
              </w:rPr>
              <w:t>相关主管部门规定的其他需要主动公开的信息</w:t>
            </w:r>
          </w:p>
        </w:tc>
      </w:tr>
    </w:tbl>
    <w:p w14:paraId="40C58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jE4ODlmNzhjZTljZTJmYzI4MjdhY2Q4ODhlZTcifQ=="/>
  </w:docVars>
  <w:rsids>
    <w:rsidRoot w:val="532F2CB6"/>
    <w:rsid w:val="00503E8E"/>
    <w:rsid w:val="011971B9"/>
    <w:rsid w:val="04E74967"/>
    <w:rsid w:val="08F241B9"/>
    <w:rsid w:val="095D3B0B"/>
    <w:rsid w:val="0A2C6E40"/>
    <w:rsid w:val="0B006F49"/>
    <w:rsid w:val="0B8017BD"/>
    <w:rsid w:val="0C333C5F"/>
    <w:rsid w:val="0FA74251"/>
    <w:rsid w:val="1069422D"/>
    <w:rsid w:val="124868EE"/>
    <w:rsid w:val="12CD73C6"/>
    <w:rsid w:val="18C333EC"/>
    <w:rsid w:val="194A1691"/>
    <w:rsid w:val="1F1E6A16"/>
    <w:rsid w:val="24A07EEB"/>
    <w:rsid w:val="25417CC6"/>
    <w:rsid w:val="284B1C1A"/>
    <w:rsid w:val="2A7523A6"/>
    <w:rsid w:val="2C955E5A"/>
    <w:rsid w:val="30721229"/>
    <w:rsid w:val="362F488A"/>
    <w:rsid w:val="38657F37"/>
    <w:rsid w:val="398342D2"/>
    <w:rsid w:val="3CF145C8"/>
    <w:rsid w:val="3F8F3874"/>
    <w:rsid w:val="41CF33C4"/>
    <w:rsid w:val="4E12223F"/>
    <w:rsid w:val="4F180426"/>
    <w:rsid w:val="53247A13"/>
    <w:rsid w:val="532F2CB6"/>
    <w:rsid w:val="594E2764"/>
    <w:rsid w:val="59B01104"/>
    <w:rsid w:val="5DB36FFA"/>
    <w:rsid w:val="603A556E"/>
    <w:rsid w:val="65950B17"/>
    <w:rsid w:val="6C333020"/>
    <w:rsid w:val="71073F82"/>
    <w:rsid w:val="73613669"/>
    <w:rsid w:val="7626695C"/>
    <w:rsid w:val="771709B2"/>
    <w:rsid w:val="77843FA2"/>
    <w:rsid w:val="79227BB7"/>
    <w:rsid w:val="7A39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2270</Words>
  <Characters>2272</Characters>
  <Lines>0</Lines>
  <Paragraphs>0</Paragraphs>
  <TotalTime>43</TotalTime>
  <ScaleCrop>false</ScaleCrop>
  <LinksUpToDate>false</LinksUpToDate>
  <CharactersWithSpaces>2277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2024-05-08T02:08:00Z</dcterms:created>
  <dc:creator>Administrator</dc:creator>
  <cp:lastModifiedBy>Administrator</cp:lastModifiedBy>
  <cp:lastPrinted>2024-05-09T07:22:00Z</cp:lastPrinted>
  <dcterms:modified xsi:type="dcterms:W3CDTF">2025-08-22T07:41:11Z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BE3317BAE4DA4D82B0F3D51C91AEBDC3_13</vt:lpwstr>
  </property>
  <property fmtid="{D5CDD505-2E9C-101B-9397-08002B2CF9AE}" pid="4" name="KSOTemplateDocerSaveRecord">
    <vt:lpwstr>eyJoZGlkIjoiMzg1NjE4ODlmNzhjZTljZTJmYzI4MjdhY2Q4ODhlZTciLCJ1c2VySWQiOiIyMjU3MTg2NjcifQ==</vt:lpwstr>
  </property>
</Properties>
</file>