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附件</w:t>
      </w:r>
    </w:p>
    <w:p>
      <w:pPr>
        <w:jc w:val="center"/>
        <w:rPr>
          <w:rFonts w:hint="eastAsia" w:asciiTheme="minorEastAsia" w:hAnsi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车辆租赁</w:t>
      </w:r>
      <w: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CN"/>
        </w:rPr>
        <w:t>服务</w:t>
      </w: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项目调研报名目录</w:t>
      </w:r>
    </w:p>
    <w:p>
      <w:pPr>
        <w:jc w:val="center"/>
      </w:pPr>
    </w:p>
    <w:p>
      <w:pPr>
        <w:pStyle w:val="9"/>
        <w:tabs>
          <w:tab w:val="right" w:leader="dot" w:pos="8306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r>
        <w:fldChar w:fldCharType="begin"/>
      </w:r>
      <w:r>
        <w:instrText xml:space="preserve"> HYPERLINK \l "_Toc29631" </w:instrText>
      </w:r>
      <w:r>
        <w:fldChar w:fldCharType="separate"/>
      </w:r>
      <w:r>
        <w:rPr>
          <w:rFonts w:hint="eastAsia"/>
        </w:rPr>
        <w:t>1.报名登记表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9"/>
        <w:tabs>
          <w:tab w:val="right" w:leader="dot" w:pos="8306"/>
        </w:tabs>
      </w:pPr>
      <w:r>
        <w:fldChar w:fldCharType="begin"/>
      </w:r>
      <w:r>
        <w:instrText xml:space="preserve"> HYPERLINK \l "_Toc18474" </w:instrText>
      </w:r>
      <w:r>
        <w:fldChar w:fldCharType="separate"/>
      </w:r>
      <w:r>
        <w:rPr>
          <w:rFonts w:hint="eastAsia"/>
        </w:rPr>
        <w:t>2.资质：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"_Toc14983" </w:instrText>
      </w:r>
      <w:r>
        <w:fldChar w:fldCharType="separate"/>
      </w:r>
      <w:r>
        <w:rPr>
          <w:rFonts w:hint="eastAsia"/>
        </w:rPr>
        <w:t>2.1营业执照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"_Toc17926" </w:instrText>
      </w:r>
      <w:r>
        <w:fldChar w:fldCharType="separate"/>
      </w:r>
      <w:r>
        <w:rPr>
          <w:rFonts w:hint="eastAsia"/>
        </w:rPr>
        <w:t>2.2法定代表人授权书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10"/>
        <w:tabs>
          <w:tab w:val="right" w:leader="dot" w:pos="8306"/>
        </w:tabs>
      </w:pPr>
      <w:r>
        <w:fldChar w:fldCharType="begin"/>
      </w:r>
      <w:r>
        <w:instrText xml:space="preserve"> HYPERLINK \l "_Toc13401" </w:instrText>
      </w:r>
      <w:r>
        <w:fldChar w:fldCharType="separate"/>
      </w:r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公司资质</w:t>
      </w:r>
      <w:r>
        <w:tab/>
      </w:r>
      <w:r>
        <w:rPr>
          <w:rFonts w:hint="eastAsia"/>
          <w:lang w:val="en-US" w:eastAsia="zh-CN"/>
        </w:rPr>
        <w:t>2</w:t>
      </w:r>
      <w:r>
        <w:fldChar w:fldCharType="end"/>
      </w:r>
    </w:p>
    <w:p>
      <w:pPr>
        <w:pStyle w:val="9"/>
        <w:tabs>
          <w:tab w:val="right" w:leader="dot" w:pos="8306"/>
        </w:tabs>
      </w:pPr>
      <w:r>
        <w:fldChar w:fldCharType="begin"/>
      </w:r>
      <w:r>
        <w:instrText xml:space="preserve"> HYPERLINK \l "_Toc23986" </w:instrText>
      </w:r>
      <w:r>
        <w:fldChar w:fldCharType="separate"/>
      </w:r>
      <w:r>
        <w:rPr>
          <w:rFonts w:hint="eastAsia"/>
        </w:rPr>
        <w:t>3.项目调研报价清单</w:t>
      </w:r>
      <w:r>
        <w:tab/>
      </w:r>
      <w:r>
        <w:rPr>
          <w:rFonts w:hint="eastAsia"/>
          <w:lang w:val="en-US" w:eastAsia="zh-CN"/>
        </w:rPr>
        <w:t>3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306"/>
        </w:tabs>
      </w:pPr>
      <w:r>
        <w:fldChar w:fldCharType="begin"/>
      </w:r>
      <w:r>
        <w:instrText xml:space="preserve"> HYPERLINK \l "_Toc738" </w:instrText>
      </w:r>
      <w:r>
        <w:fldChar w:fldCharType="separate"/>
      </w:r>
      <w:r>
        <w:rPr>
          <w:rFonts w:hint="eastAsia"/>
        </w:rPr>
        <w:t>4.技术及服务方案</w:t>
      </w:r>
      <w:r>
        <w:tab/>
      </w:r>
      <w:r>
        <w:rPr>
          <w:rFonts w:hint="eastAsia"/>
          <w:lang w:val="en-US" w:eastAsia="zh-CN"/>
        </w:rPr>
        <w:t>3</w:t>
      </w:r>
      <w:r>
        <w:fldChar w:fldCharType="end"/>
      </w:r>
    </w:p>
    <w:p/>
    <w:p/>
    <w:p/>
    <w:p/>
    <w:p/>
    <w:p/>
    <w:p/>
    <w:p/>
    <w:p/>
    <w:p>
      <w:pPr>
        <w:pStyle w:val="2"/>
      </w:pPr>
    </w:p>
    <w:p>
      <w:pPr>
        <w:pStyle w:val="3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  <w:sectPr>
          <w:pgSz w:w="11906" w:h="16838"/>
          <w:pgMar w:top="2098" w:right="1474" w:bottom="1984" w:left="1587" w:header="992" w:footer="1701" w:gutter="0"/>
          <w:pgNumType w:fmt="decimal"/>
          <w:cols w:space="425" w:num="1"/>
          <w:docGrid w:type="lines" w:linePitch="312" w:charSpace="0"/>
        </w:sectPr>
      </w:pPr>
    </w:p>
    <w:p>
      <w:pPr>
        <w:pStyle w:val="4"/>
      </w:pPr>
    </w:p>
    <w:p>
      <w:pPr>
        <w:pStyle w:val="5"/>
        <w:spacing w:before="100" w:after="100"/>
        <w:jc w:val="both"/>
      </w:pPr>
      <w:bookmarkStart w:id="0" w:name="_Toc10065"/>
      <w:bookmarkStart w:id="1" w:name="_Toc7415"/>
      <w:bookmarkStart w:id="2" w:name="_Toc152045808"/>
      <w:bookmarkStart w:id="3" w:name="_Toc427002393"/>
      <w:bookmarkStart w:id="4" w:name="_Toc144974876"/>
      <w:bookmarkStart w:id="5" w:name="_Toc152042597"/>
      <w:bookmarkStart w:id="6" w:name="_Toc247527848"/>
      <w:bookmarkStart w:id="7" w:name="_Toc29631"/>
      <w:bookmarkStart w:id="8" w:name="_Toc247514300"/>
      <w:r>
        <w:rPr>
          <w:rFonts w:hint="eastAsia"/>
        </w:rPr>
        <w:t>1.报名登记表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Style w:val="11"/>
        <w:tblW w:w="9395" w:type="dxa"/>
        <w:tblInd w:w="-45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511"/>
        <w:gridCol w:w="1065"/>
        <w:gridCol w:w="1489"/>
        <w:gridCol w:w="2530"/>
        <w:gridCol w:w="19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bookmarkStart w:id="9" w:name="_Toc3175"/>
            <w:bookmarkStart w:id="10" w:name="_Toc321933045"/>
            <w:bookmarkStart w:id="11" w:name="_Toc16693"/>
            <w:bookmarkStart w:id="12" w:name="_Toc322080001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1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供应商名称</w:t>
            </w:r>
          </w:p>
        </w:tc>
        <w:tc>
          <w:tcPr>
            <w:tcW w:w="106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148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53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联系邮箱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（与报名邮箱一致）</w:t>
            </w:r>
          </w:p>
        </w:tc>
        <w:tc>
          <w:tcPr>
            <w:tcW w:w="193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3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bookmarkEnd w:id="9"/>
      <w:bookmarkEnd w:id="10"/>
      <w:bookmarkEnd w:id="11"/>
      <w:bookmarkEnd w:id="12"/>
    </w:tbl>
    <w:p>
      <w:pPr>
        <w:pStyle w:val="5"/>
        <w:jc w:val="both"/>
      </w:pPr>
      <w:bookmarkStart w:id="13" w:name="_Toc18474"/>
      <w:bookmarkStart w:id="14" w:name="_Toc2669"/>
      <w:r>
        <w:rPr>
          <w:rFonts w:hint="eastAsia"/>
        </w:rPr>
        <w:t>2.资质：</w:t>
      </w:r>
      <w:bookmarkEnd w:id="13"/>
    </w:p>
    <w:p>
      <w:pPr>
        <w:pStyle w:val="6"/>
      </w:pPr>
      <w:bookmarkStart w:id="15" w:name="_Toc14983"/>
      <w:r>
        <w:rPr>
          <w:rFonts w:hint="eastAsia"/>
        </w:rPr>
        <w:t>2.1营业执照</w:t>
      </w:r>
      <w:bookmarkEnd w:id="14"/>
      <w:bookmarkEnd w:id="15"/>
      <w:bookmarkStart w:id="16" w:name="_Toc3036"/>
    </w:p>
    <w:p>
      <w:pPr>
        <w:pStyle w:val="6"/>
      </w:pPr>
      <w:bookmarkStart w:id="17" w:name="_Toc17926"/>
      <w:r>
        <w:rPr>
          <w:rFonts w:hint="eastAsia"/>
        </w:rPr>
        <w:t>2.2法定代表人授权书</w:t>
      </w:r>
      <w:bookmarkEnd w:id="16"/>
      <w:bookmarkEnd w:id="17"/>
    </w:p>
    <w:p>
      <w:pPr>
        <w:pStyle w:val="6"/>
      </w:pPr>
      <w:bookmarkStart w:id="18" w:name="_Toc13401"/>
      <w:bookmarkStart w:id="19" w:name="_Toc22588"/>
      <w:r>
        <w:rPr>
          <w:rFonts w:hint="eastAsia"/>
        </w:rPr>
        <w:t>2.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公司资质</w:t>
      </w:r>
      <w:bookmarkEnd w:id="18"/>
      <w:bookmarkEnd w:id="19"/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pStyle w:val="14"/>
        <w:rPr>
          <w:rFonts w:hint="eastAsia" w:hAnsi="宋体"/>
        </w:rPr>
      </w:pPr>
    </w:p>
    <w:p>
      <w:pPr>
        <w:sectPr>
          <w:footerReference r:id="rId3" w:type="default"/>
          <w:pgSz w:w="11906" w:h="16838"/>
          <w:pgMar w:top="2098" w:right="1474" w:bottom="1984" w:left="1587" w:header="992" w:footer="1701" w:gutter="0"/>
          <w:pgNumType w:fmt="decimal" w:start="2"/>
          <w:cols w:space="425" w:num="1"/>
          <w:docGrid w:type="lines" w:linePitch="312" w:charSpace="0"/>
        </w:sectPr>
      </w:pPr>
    </w:p>
    <w:p>
      <w:pPr>
        <w:pStyle w:val="14"/>
      </w:pPr>
    </w:p>
    <w:p>
      <w:pPr>
        <w:pStyle w:val="5"/>
        <w:jc w:val="both"/>
        <w:rPr>
          <w:rFonts w:hint="eastAsia" w:ascii="仿宋" w:hAnsi="仿宋" w:cs="仿宋"/>
          <w:color w:val="000000"/>
          <w:kern w:val="0"/>
          <w:lang w:val="en-US" w:bidi="ar"/>
        </w:rPr>
      </w:pPr>
      <w:bookmarkStart w:id="20" w:name="_Toc23986"/>
      <w:r>
        <w:rPr>
          <w:rFonts w:hint="eastAsia"/>
        </w:rPr>
        <w:t>3.项目调研报价清单</w:t>
      </w:r>
      <w:bookmarkEnd w:id="20"/>
    </w:p>
    <w:p>
      <w:pPr>
        <w:pStyle w:val="2"/>
        <w:spacing w:line="240" w:lineRule="auto"/>
        <w:rPr>
          <w:rFonts w:hint="eastAsia" w:ascii="仿宋" w:hAnsi="仿宋" w:cs="仿宋"/>
          <w:color w:val="000000"/>
          <w:kern w:val="0"/>
          <w:lang w:val="en-US" w:bidi="ar"/>
        </w:rPr>
      </w:pPr>
      <w:r>
        <w:rPr>
          <w:rFonts w:hint="eastAsia" w:ascii="仿宋" w:hAnsi="仿宋" w:cs="仿宋"/>
          <w:color w:val="000000"/>
          <w:kern w:val="0"/>
          <w:lang w:val="en-US" w:bidi="ar"/>
        </w:rPr>
        <w:t>供应商名称：                                           联系人及联系电话：</w:t>
      </w:r>
    </w:p>
    <w:p>
      <w:pPr>
        <w:rPr>
          <w:rFonts w:hint="eastAsia" w:ascii="仿宋" w:hAnsi="仿宋" w:cs="仿宋"/>
          <w:color w:val="000000"/>
          <w:kern w:val="0"/>
          <w:lang w:val="en-US" w:bidi="ar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696"/>
        <w:gridCol w:w="3725"/>
        <w:gridCol w:w="1246"/>
        <w:gridCol w:w="1233"/>
        <w:gridCol w:w="1233"/>
        <w:gridCol w:w="1233"/>
        <w:gridCol w:w="12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车型</w:t>
            </w: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规格</w:t>
            </w:r>
          </w:p>
        </w:tc>
        <w:tc>
          <w:tcPr>
            <w:tcW w:w="12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座位数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基本租车费（元/天）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代价劳务费（元/天）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油料费/电费(元/公里)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小轿车</w:t>
            </w: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排量≥1.4T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小轿车</w:t>
            </w: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新能源（纯电）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5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69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商务车</w:t>
            </w: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排量≥2.0T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7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6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新能源（纯电）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6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/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6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/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越野车</w:t>
            </w:r>
          </w:p>
        </w:tc>
        <w:tc>
          <w:tcPr>
            <w:tcW w:w="3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排量≥2.0T</w:t>
            </w:r>
          </w:p>
        </w:tc>
        <w:tc>
          <w:tcPr>
            <w:tcW w:w="124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33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  <w:highlight w:val="none"/>
                <w:lang w:val="en-US" w:eastAsia="zh-CN"/>
              </w:rPr>
            </w:pPr>
          </w:p>
        </w:tc>
      </w:tr>
    </w:tbl>
    <w:p>
      <w:pPr>
        <w:rPr>
          <w:rFonts w:hint="eastAsia" w:ascii="仿宋" w:hAnsi="仿宋" w:cs="仿宋"/>
          <w:color w:val="000000"/>
          <w:kern w:val="0"/>
          <w:lang w:val="en-US" w:bidi="ar"/>
        </w:rPr>
      </w:pPr>
    </w:p>
    <w:p>
      <w:bookmarkStart w:id="21" w:name="_Toc738"/>
      <w:bookmarkStart w:id="22" w:name="_GoBack"/>
      <w:bookmarkEnd w:id="22"/>
    </w:p>
    <w:p>
      <w:pPr>
        <w:pStyle w:val="5"/>
        <w:jc w:val="both"/>
      </w:pPr>
      <w:r>
        <w:rPr>
          <w:rFonts w:hint="eastAsia"/>
        </w:rPr>
        <w:t>4.技术及服务方案</w:t>
      </w:r>
      <w:bookmarkEnd w:id="21"/>
    </w:p>
    <w:p/>
    <w:sectPr>
      <w:pgSz w:w="16838" w:h="11906" w:orient="landscape"/>
      <w:pgMar w:top="1134" w:right="1134" w:bottom="1134" w:left="113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default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color w:val="FFFFFF" w:themeColor="background1"/>
                              <w:sz w:val="32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sz w:val="32"/>
                              <w:szCs w:val="32"/>
                              <w:lang w:val="en-US"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sz w:val="32"/>
                              <w:szCs w:val="32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 w:val="0"/>
                              <w:bCs w:val="0"/>
                              <w:color w:val="FFFFFF" w:themeColor="background1"/>
                              <w:sz w:val="32"/>
                              <w:szCs w:val="32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default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color w:val="FFFFFF" w:themeColor="background1"/>
                        <w:sz w:val="32"/>
                        <w:szCs w:val="32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sz w:val="32"/>
                        <w:szCs w:val="32"/>
                        <w:lang w:val="en-US"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sz w:val="32"/>
                        <w:szCs w:val="32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 w:val="0"/>
                        <w:bCs w:val="0"/>
                        <w:color w:val="FFFFFF" w:themeColor="background1"/>
                        <w:sz w:val="32"/>
                        <w:szCs w:val="32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xNzViNGUzYTQzOGIzN2U4NjZmNjU2NTIxNzQwMGYifQ=="/>
  </w:docVars>
  <w:rsids>
    <w:rsidRoot w:val="6E23424F"/>
    <w:rsid w:val="000140FD"/>
    <w:rsid w:val="0022117C"/>
    <w:rsid w:val="005A4A96"/>
    <w:rsid w:val="00757A3F"/>
    <w:rsid w:val="00925C12"/>
    <w:rsid w:val="00986077"/>
    <w:rsid w:val="00B63870"/>
    <w:rsid w:val="00BC2BD3"/>
    <w:rsid w:val="00C132B6"/>
    <w:rsid w:val="00DA6A01"/>
    <w:rsid w:val="00DD785A"/>
    <w:rsid w:val="00DF2785"/>
    <w:rsid w:val="00E40D46"/>
    <w:rsid w:val="00EC3401"/>
    <w:rsid w:val="0AB40AE0"/>
    <w:rsid w:val="122E4051"/>
    <w:rsid w:val="293A2664"/>
    <w:rsid w:val="4E255D2C"/>
    <w:rsid w:val="5FEA16EB"/>
    <w:rsid w:val="64CD45D0"/>
    <w:rsid w:val="6E23424F"/>
    <w:rsid w:val="77FC724F"/>
    <w:rsid w:val="7B17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autoRedefine/>
    <w:qFormat/>
    <w:uiPriority w:val="0"/>
    <w:pPr>
      <w:keepNext/>
      <w:keepLines/>
      <w:spacing w:before="340" w:after="330" w:line="360" w:lineRule="auto"/>
      <w:jc w:val="center"/>
      <w:outlineLvl w:val="0"/>
    </w:pPr>
    <w:rPr>
      <w:b/>
      <w:kern w:val="44"/>
      <w:sz w:val="30"/>
    </w:rPr>
  </w:style>
  <w:style w:type="paragraph" w:styleId="6">
    <w:name w:val="heading 2"/>
    <w:basedOn w:val="1"/>
    <w:next w:val="1"/>
    <w:autoRedefine/>
    <w:unhideWhenUsed/>
    <w:qFormat/>
    <w:uiPriority w:val="0"/>
    <w:pPr>
      <w:keepNext/>
      <w:keepLines/>
      <w:spacing w:line="360" w:lineRule="auto"/>
      <w:outlineLvl w:val="1"/>
    </w:pPr>
    <w:rPr>
      <w:rFonts w:ascii="Arial" w:hAnsi="Arial" w:eastAsia="黑体"/>
      <w:b/>
      <w:sz w:val="24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before="1" w:line="360" w:lineRule="auto"/>
    </w:pPr>
    <w:rPr>
      <w:rFonts w:ascii="宋体" w:hAnsi="宋体" w:eastAsia="仿宋" w:cs="宋体"/>
      <w:sz w:val="24"/>
      <w:lang w:val="zh-CN" w:bidi="zh-CN"/>
    </w:rPr>
  </w:style>
  <w:style w:type="paragraph" w:styleId="3">
    <w:name w:val="Body Text First Indent"/>
    <w:basedOn w:val="2"/>
    <w:next w:val="4"/>
    <w:autoRedefine/>
    <w:unhideWhenUsed/>
    <w:qFormat/>
    <w:uiPriority w:val="99"/>
    <w:pPr>
      <w:ind w:firstLine="420" w:firstLineChars="100"/>
    </w:pPr>
  </w:style>
  <w:style w:type="paragraph" w:customStyle="1" w:styleId="4">
    <w:name w:val="样式 正文首行缩进 + 首行缩进:  2 字符1 Char Char"/>
    <w:autoRedefine/>
    <w:qFormat/>
    <w:uiPriority w:val="0"/>
    <w:pPr>
      <w:widowControl w:val="0"/>
      <w:adjustRightInd w:val="0"/>
      <w:spacing w:line="400" w:lineRule="exact"/>
      <w:ind w:firstLine="480" w:firstLineChars="200"/>
      <w:jc w:val="both"/>
      <w:textAlignment w:val="baseline"/>
    </w:pPr>
    <w:rPr>
      <w:rFonts w:ascii="宋体" w:hAnsi="宋体" w:eastAsia="仿宋_GB2312" w:cs="宋体"/>
      <w:color w:val="000000"/>
      <w:kern w:val="2"/>
      <w:sz w:val="26"/>
      <w:szCs w:val="20"/>
      <w:lang w:val="en-US" w:eastAsia="zh-CN" w:bidi="ar-SA"/>
    </w:rPr>
  </w:style>
  <w:style w:type="paragraph" w:styleId="7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qFormat/>
    <w:uiPriority w:val="39"/>
  </w:style>
  <w:style w:type="paragraph" w:styleId="10">
    <w:name w:val="toc 2"/>
    <w:basedOn w:val="1"/>
    <w:next w:val="1"/>
    <w:autoRedefine/>
    <w:qFormat/>
    <w:uiPriority w:val="0"/>
    <w:pPr>
      <w:ind w:left="420" w:leftChars="200"/>
    </w:p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5">
    <w:name w:val="页眉 字符"/>
    <w:basedOn w:val="13"/>
    <w:link w:val="8"/>
    <w:autoRedefine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3"/>
    <w:link w:val="7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159</Words>
  <Characters>912</Characters>
  <Lines>7</Lines>
  <Paragraphs>2</Paragraphs>
  <TotalTime>15</TotalTime>
  <ScaleCrop>false</ScaleCrop>
  <LinksUpToDate>false</LinksUpToDate>
  <CharactersWithSpaces>1069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2024-04-29T00:46:00Z</dcterms:created>
  <dc:creator>滕明珠</dc:creator>
  <cp:lastModifiedBy>廖文凯</cp:lastModifiedBy>
  <dcterms:modified xsi:type="dcterms:W3CDTF">2025-08-22T01:01:54Z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724259EB79D148468880545528CCB4FC_13</vt:lpwstr>
  </property>
</Properties>
</file>