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FYYN2024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0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55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eastAsia="zh-CN"/>
              </w:rPr>
              <w:t>健康校园建设试点物资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汉仪中黑 197">
    <w:panose1 w:val="00020600040101010101"/>
    <w:charset w:val="86"/>
    <w:family w:val="auto"/>
    <w:pitch w:val="default"/>
    <w:sig w:usb0="A00002BF" w:usb1="18EF7CFA" w:usb2="00000016" w:usb3="00000000" w:csb0="0004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A6E46EA"/>
    <w:rsid w:val="10892005"/>
    <w:rsid w:val="114E4F9D"/>
    <w:rsid w:val="39731FE9"/>
    <w:rsid w:val="540560D8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162</Words>
  <Characters>193</Characters>
  <Lines>0</Lines>
  <Paragraphs>0</Paragraphs>
  <TotalTime>13</TotalTime>
  <ScaleCrop>false</ScaleCrop>
  <LinksUpToDate>false</LinksUpToDate>
  <CharactersWithSpaces>195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2024-11-05T07:30:37Z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1621175F80FA4DEDA275CCFD9EB67151_13</vt:lpwstr>
  </property>
</Properties>
</file>