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hint="default" w:ascii="Times New Roman" w:hAnsi="Times New Roman" w:eastAsia="仿宋" w:cs="Times New Roman"/>
          <w:b/>
          <w:kern w:val="0"/>
          <w:szCs w:val="21"/>
        </w:rPr>
      </w:pPr>
      <w:r>
        <w:rPr>
          <w:rFonts w:hint="default" w:ascii="Times New Roman" w:hAnsi="Times New Roman" w:eastAsia="仿宋" w:cs="Times New Roman"/>
          <w:b/>
          <w:kern w:val="0"/>
          <w:szCs w:val="21"/>
        </w:rPr>
        <w:t>调研文件模板（请各位供应商按照该模板制作调研函）</w:t>
      </w:r>
    </w:p>
    <w:p>
      <w:pPr>
        <w:widowControl/>
        <w:rPr>
          <w:rFonts w:hint="default" w:ascii="Times New Roman" w:hAnsi="Times New Roman" w:eastAsia="仿宋" w:cs="Times New Roman"/>
          <w:b/>
          <w:kern w:val="0"/>
          <w:szCs w:val="21"/>
        </w:rPr>
      </w:pPr>
      <w:r>
        <w:rPr>
          <w:rFonts w:hint="default" w:ascii="Times New Roman" w:hAnsi="Times New Roman" w:eastAsia="仿宋" w:cs="Times New Roman"/>
          <w:b/>
          <w:kern w:val="0"/>
          <w:szCs w:val="21"/>
        </w:rPr>
        <w:t>封面：</w:t>
      </w:r>
    </w:p>
    <w:p>
      <w:pPr>
        <w:widowControl/>
        <w:rPr>
          <w:rFonts w:hint="default" w:ascii="Times New Roman" w:hAnsi="Times New Roman" w:eastAsia="仿宋" w:cs="Times New Roman"/>
          <w:b/>
          <w:kern w:val="0"/>
          <w:szCs w:val="21"/>
        </w:rPr>
      </w:pPr>
    </w:p>
    <w:p>
      <w:pPr>
        <w:widowControl/>
        <w:jc w:val="center"/>
        <w:rPr>
          <w:rFonts w:hint="eastAsia" w:eastAsia="仿宋" w:cs="Times New Roman"/>
          <w:b/>
          <w:kern w:val="0"/>
          <w:sz w:val="48"/>
          <w:szCs w:val="24"/>
          <w:highlight w:val="none"/>
          <w:lang w:val="en-US" w:eastAsia="zh-CN"/>
        </w:rPr>
      </w:pPr>
    </w:p>
    <w:p>
      <w:pPr>
        <w:widowControl/>
        <w:jc w:val="center"/>
        <w:rPr>
          <w:rFonts w:hint="default" w:ascii="Times New Roman" w:hAnsi="Times New Roman" w:eastAsia="仿宋" w:cs="Times New Roman"/>
          <w:b/>
          <w:kern w:val="0"/>
          <w:sz w:val="48"/>
          <w:szCs w:val="24"/>
          <w:highlight w:val="none"/>
          <w:lang w:val="en-US" w:eastAsia="zh-CN"/>
        </w:rPr>
      </w:pPr>
      <w:r>
        <w:rPr>
          <w:rFonts w:hint="eastAsia" w:eastAsia="仿宋" w:cs="Times New Roman"/>
          <w:b/>
          <w:kern w:val="0"/>
          <w:sz w:val="48"/>
          <w:szCs w:val="24"/>
          <w:highlight w:val="none"/>
          <w:lang w:val="en-US" w:eastAsia="zh-CN"/>
        </w:rPr>
        <w:t>眉山市妇幼保健院办公通讯服务项目</w:t>
      </w:r>
    </w:p>
    <w:p>
      <w:pPr>
        <w:widowControl/>
        <w:rPr>
          <w:rFonts w:hint="default" w:ascii="Times New Roman" w:hAnsi="Times New Roman" w:eastAsia="仿宋" w:cs="Times New Roman"/>
          <w:b/>
          <w:kern w:val="0"/>
          <w:sz w:val="44"/>
          <w:szCs w:val="28"/>
        </w:rPr>
      </w:pPr>
    </w:p>
    <w:p>
      <w:pPr>
        <w:widowControl/>
        <w:rPr>
          <w:rFonts w:hint="default" w:ascii="Times New Roman" w:hAnsi="Times New Roman" w:eastAsia="仿宋" w:cs="Times New Roman"/>
          <w:b/>
          <w:kern w:val="0"/>
          <w:sz w:val="44"/>
          <w:szCs w:val="28"/>
        </w:rPr>
      </w:pPr>
    </w:p>
    <w:p>
      <w:pPr>
        <w:widowControl/>
        <w:jc w:val="center"/>
        <w:rPr>
          <w:rFonts w:hint="default" w:ascii="Times New Roman" w:hAnsi="Times New Roman" w:eastAsia="仿宋" w:cs="Times New Roman"/>
          <w:b/>
          <w:kern w:val="0"/>
          <w:sz w:val="52"/>
          <w:szCs w:val="28"/>
        </w:rPr>
      </w:pPr>
    </w:p>
    <w:p>
      <w:pPr>
        <w:widowControl/>
        <w:jc w:val="center"/>
        <w:rPr>
          <w:rFonts w:hint="default" w:ascii="Times New Roman" w:hAnsi="Times New Roman" w:eastAsia="仿宋" w:cs="Times New Roman"/>
          <w:b/>
          <w:kern w:val="0"/>
          <w:sz w:val="28"/>
          <w:szCs w:val="28"/>
        </w:rPr>
      </w:pPr>
      <w:r>
        <w:rPr>
          <w:rFonts w:hint="default" w:ascii="Times New Roman" w:hAnsi="Times New Roman" w:eastAsia="仿宋" w:cs="Times New Roman"/>
          <w:b/>
          <w:kern w:val="0"/>
          <w:sz w:val="52"/>
          <w:szCs w:val="28"/>
        </w:rPr>
        <w:t>调研文件</w:t>
      </w:r>
    </w:p>
    <w:p>
      <w:pPr>
        <w:widowControl/>
        <w:rPr>
          <w:rFonts w:hint="default" w:ascii="Times New Roman" w:hAnsi="Times New Roman" w:eastAsia="仿宋" w:cs="Times New Roman"/>
          <w:b/>
          <w:kern w:val="0"/>
          <w:sz w:val="28"/>
          <w:szCs w:val="28"/>
        </w:rPr>
      </w:pPr>
    </w:p>
    <w:p>
      <w:pPr>
        <w:widowControl/>
        <w:rPr>
          <w:rFonts w:hint="default" w:ascii="Times New Roman" w:hAnsi="Times New Roman" w:eastAsia="仿宋" w:cs="Times New Roman"/>
          <w:b/>
          <w:kern w:val="0"/>
          <w:sz w:val="28"/>
          <w:szCs w:val="28"/>
        </w:rPr>
      </w:pPr>
    </w:p>
    <w:p>
      <w:pPr>
        <w:widowControl/>
        <w:rPr>
          <w:rFonts w:hint="default" w:ascii="Times New Roman" w:hAnsi="Times New Roman" w:eastAsia="仿宋" w:cs="Times New Roman"/>
          <w:b/>
          <w:kern w:val="0"/>
          <w:sz w:val="28"/>
          <w:szCs w:val="28"/>
        </w:rPr>
      </w:pPr>
    </w:p>
    <w:p>
      <w:pPr>
        <w:widowControl/>
        <w:rPr>
          <w:rFonts w:hint="default" w:ascii="Times New Roman" w:hAnsi="Times New Roman" w:eastAsia="仿宋" w:cs="Times New Roman"/>
          <w:b/>
          <w:kern w:val="0"/>
          <w:sz w:val="28"/>
          <w:szCs w:val="28"/>
        </w:rPr>
      </w:pPr>
      <w:r>
        <w:rPr>
          <w:rFonts w:hint="default" w:ascii="Times New Roman" w:hAnsi="Times New Roman" w:eastAsia="仿宋" w:cs="Times New Roman"/>
          <w:b/>
          <w:kern w:val="0"/>
          <w:sz w:val="28"/>
          <w:szCs w:val="28"/>
        </w:rPr>
        <w:t>投标人名称（盖公章）：</w:t>
      </w:r>
    </w:p>
    <w:p>
      <w:pPr>
        <w:widowControl/>
        <w:rPr>
          <w:rFonts w:hint="default" w:ascii="Times New Roman" w:hAnsi="Times New Roman" w:eastAsia="仿宋" w:cs="Times New Roman"/>
          <w:b/>
          <w:kern w:val="0"/>
          <w:sz w:val="28"/>
          <w:szCs w:val="28"/>
        </w:rPr>
      </w:pPr>
      <w:r>
        <w:rPr>
          <w:rFonts w:hint="default" w:ascii="Times New Roman" w:hAnsi="Times New Roman" w:eastAsia="仿宋" w:cs="Times New Roman"/>
          <w:b/>
          <w:kern w:val="0"/>
          <w:sz w:val="28"/>
          <w:szCs w:val="28"/>
        </w:rPr>
        <w:t>投标人法定代表人或授权代表（签字）：</w:t>
      </w:r>
    </w:p>
    <w:p>
      <w:pPr>
        <w:widowControl/>
        <w:rPr>
          <w:rFonts w:hint="default" w:ascii="Times New Roman" w:hAnsi="Times New Roman" w:eastAsia="仿宋" w:cs="Times New Roman"/>
          <w:b/>
          <w:color w:val="auto"/>
          <w:kern w:val="0"/>
          <w:sz w:val="28"/>
          <w:szCs w:val="28"/>
          <w:highlight w:val="yellow"/>
          <w:shd w:val="clear" w:color="auto" w:fill="auto"/>
          <w:lang w:val="en-US" w:eastAsia="zh-CN"/>
        </w:rPr>
      </w:pPr>
      <w:r>
        <w:rPr>
          <w:rFonts w:hint="default" w:ascii="Times New Roman" w:hAnsi="Times New Roman" w:eastAsia="仿宋" w:cs="Times New Roman"/>
          <w:b/>
          <w:kern w:val="0"/>
          <w:sz w:val="28"/>
          <w:szCs w:val="28"/>
        </w:rPr>
        <w:t>调研项目编号：</w:t>
      </w:r>
    </w:p>
    <w:p>
      <w:pPr>
        <w:widowControl/>
        <w:rPr>
          <w:rFonts w:hint="default" w:ascii="Times New Roman" w:hAnsi="Times New Roman" w:eastAsia="仿宋" w:cs="Times New Roman"/>
          <w:b/>
          <w:kern w:val="0"/>
          <w:sz w:val="28"/>
          <w:szCs w:val="28"/>
        </w:rPr>
      </w:pPr>
      <w:r>
        <w:rPr>
          <w:rFonts w:hint="default" w:ascii="Times New Roman" w:hAnsi="Times New Roman" w:eastAsia="仿宋" w:cs="Times New Roman"/>
          <w:b/>
          <w:kern w:val="0"/>
          <w:sz w:val="28"/>
          <w:szCs w:val="28"/>
        </w:rPr>
        <w:t>联系电话：</w:t>
      </w:r>
    </w:p>
    <w:p>
      <w:pPr>
        <w:widowControl/>
        <w:rPr>
          <w:rFonts w:hint="default" w:ascii="Times New Roman" w:hAnsi="Times New Roman" w:eastAsia="仿宋" w:cs="Times New Roman"/>
          <w:b/>
          <w:kern w:val="0"/>
          <w:sz w:val="28"/>
          <w:szCs w:val="28"/>
          <w:lang w:val="en-US" w:eastAsia="zh-CN"/>
        </w:rPr>
      </w:pPr>
      <w:r>
        <w:rPr>
          <w:rFonts w:hint="default" w:ascii="Times New Roman" w:hAnsi="Times New Roman" w:eastAsia="仿宋" w:cs="Times New Roman"/>
          <w:b/>
          <w:kern w:val="0"/>
          <w:sz w:val="28"/>
          <w:szCs w:val="28"/>
          <w:lang w:val="en-US" w:eastAsia="zh-CN"/>
        </w:rPr>
        <w:t>QQ号：</w:t>
      </w:r>
    </w:p>
    <w:p>
      <w:pPr>
        <w:widowControl/>
        <w:rPr>
          <w:rFonts w:hint="default" w:ascii="Times New Roman" w:hAnsi="Times New Roman" w:eastAsia="仿宋" w:cs="Times New Roman"/>
          <w:b/>
          <w:kern w:val="0"/>
          <w:sz w:val="28"/>
          <w:szCs w:val="28"/>
        </w:rPr>
      </w:pPr>
      <w:r>
        <w:rPr>
          <w:rFonts w:hint="default" w:ascii="Times New Roman" w:hAnsi="Times New Roman" w:eastAsia="仿宋" w:cs="Times New Roman"/>
          <w:b/>
          <w:kern w:val="0"/>
          <w:sz w:val="28"/>
          <w:szCs w:val="28"/>
        </w:rPr>
        <w:t>投标日期：</w:t>
      </w:r>
    </w:p>
    <w:p>
      <w:pPr>
        <w:widowControl/>
        <w:rPr>
          <w:rFonts w:hint="default" w:ascii="Times New Roman" w:hAnsi="Times New Roman" w:eastAsia="仿宋" w:cs="Times New Roman"/>
          <w:b/>
          <w:kern w:val="0"/>
          <w:sz w:val="28"/>
          <w:szCs w:val="28"/>
        </w:rPr>
      </w:pPr>
    </w:p>
    <w:p>
      <w:pPr>
        <w:widowControl/>
        <w:rPr>
          <w:rFonts w:hint="default" w:ascii="Times New Roman" w:hAnsi="Times New Roman" w:eastAsia="仿宋" w:cs="Times New Roman"/>
          <w:b/>
          <w:kern w:val="0"/>
          <w:sz w:val="28"/>
          <w:szCs w:val="28"/>
        </w:rPr>
      </w:pPr>
    </w:p>
    <w:p>
      <w:pPr>
        <w:widowControl/>
        <w:rPr>
          <w:rFonts w:hint="default" w:ascii="Times New Roman" w:hAnsi="Times New Roman" w:eastAsia="仿宋" w:cs="Times New Roman"/>
          <w:b/>
          <w:kern w:val="0"/>
          <w:sz w:val="28"/>
          <w:szCs w:val="28"/>
        </w:rPr>
      </w:pPr>
    </w:p>
    <w:p>
      <w:pPr>
        <w:widowControl/>
        <w:rPr>
          <w:rFonts w:hint="default" w:ascii="Times New Roman" w:hAnsi="Times New Roman" w:eastAsia="仿宋" w:cs="Times New Roman"/>
          <w:b/>
          <w:kern w:val="0"/>
          <w:sz w:val="28"/>
          <w:szCs w:val="28"/>
        </w:rPr>
      </w:pPr>
    </w:p>
    <w:p>
      <w:pPr>
        <w:widowControl/>
        <w:rPr>
          <w:rFonts w:hint="default" w:ascii="Times New Roman" w:hAnsi="Times New Roman" w:eastAsia="仿宋" w:cs="Times New Roman"/>
          <w:b/>
          <w:kern w:val="0"/>
          <w:sz w:val="28"/>
          <w:szCs w:val="28"/>
        </w:rPr>
      </w:pPr>
    </w:p>
    <w:p>
      <w:pPr>
        <w:widowControl/>
        <w:jc w:val="left"/>
        <w:rPr>
          <w:rFonts w:hint="default" w:ascii="Times New Roman" w:hAnsi="Times New Roman" w:eastAsia="仿宋" w:cs="Times New Roman"/>
          <w:b/>
          <w:kern w:val="0"/>
          <w:szCs w:val="21"/>
        </w:rPr>
      </w:pPr>
    </w:p>
    <w:p>
      <w:pPr>
        <w:widowControl/>
        <w:jc w:val="left"/>
        <w:rPr>
          <w:rFonts w:hint="default" w:ascii="Times New Roman" w:hAnsi="Times New Roman" w:eastAsia="仿宋" w:cs="Times New Roman"/>
          <w:b/>
          <w:kern w:val="0"/>
          <w:szCs w:val="21"/>
        </w:rPr>
      </w:pPr>
    </w:p>
    <w:p>
      <w:pPr>
        <w:widowControl/>
        <w:rPr>
          <w:rFonts w:hint="default" w:ascii="Times New Roman" w:hAnsi="Times New Roman" w:eastAsia="仿宋" w:cs="Times New Roman"/>
          <w:b/>
          <w:kern w:val="0"/>
          <w:sz w:val="24"/>
          <w:highlight w:val="yellow"/>
          <w:lang w:eastAsia="zh-CN"/>
        </w:rPr>
      </w:pPr>
      <w:r>
        <w:rPr>
          <w:rFonts w:hint="default" w:ascii="Times New Roman" w:hAnsi="Times New Roman" w:eastAsia="仿宋" w:cs="Times New Roman"/>
          <w:b/>
          <w:kern w:val="0"/>
          <w:sz w:val="24"/>
        </w:rPr>
        <w:t>一、</w:t>
      </w:r>
      <w:r>
        <w:rPr>
          <w:rFonts w:hint="default" w:ascii="Times New Roman" w:hAnsi="Times New Roman" w:eastAsia="仿宋" w:cs="Times New Roman"/>
          <w:b/>
          <w:kern w:val="0"/>
          <w:sz w:val="24"/>
          <w:highlight w:val="none"/>
        </w:rPr>
        <w:t>综合报价</w:t>
      </w:r>
    </w:p>
    <w:p>
      <w:pPr>
        <w:widowControl/>
        <w:rPr>
          <w:rFonts w:hint="default" w:ascii="Times New Roman" w:hAnsi="Times New Roman" w:eastAsia="仿宋" w:cs="Times New Roman"/>
          <w:kern w:val="0"/>
          <w:sz w:val="24"/>
        </w:rPr>
      </w:pPr>
      <w:r>
        <w:rPr>
          <w:rFonts w:hint="default" w:ascii="Times New Roman" w:hAnsi="Times New Roman" w:eastAsia="仿宋" w:cs="Times New Roman"/>
          <w:kern w:val="0"/>
          <w:sz w:val="24"/>
        </w:rPr>
        <w:t xml:space="preserve">1.1 </w:t>
      </w:r>
      <w:r>
        <w:rPr>
          <w:rFonts w:hint="default" w:ascii="Times New Roman" w:hAnsi="Times New Roman" w:eastAsia="仿宋" w:cs="Times New Roman"/>
          <w:kern w:val="0"/>
          <w:sz w:val="24"/>
          <w:lang w:val="en-US" w:eastAsia="zh-CN"/>
        </w:rPr>
        <w:t>总体</w:t>
      </w:r>
      <w:r>
        <w:rPr>
          <w:rFonts w:hint="default" w:ascii="Times New Roman" w:hAnsi="Times New Roman" w:eastAsia="仿宋" w:cs="Times New Roman"/>
          <w:sz w:val="24"/>
        </w:rPr>
        <w:t>报价表</w:t>
      </w:r>
      <w:r>
        <w:rPr>
          <w:rFonts w:hint="default" w:ascii="Times New Roman" w:hAnsi="Times New Roman" w:eastAsia="仿宋" w:cs="Times New Roman"/>
          <w:kern w:val="0"/>
          <w:sz w:val="24"/>
        </w:rPr>
        <w:t>：</w:t>
      </w:r>
    </w:p>
    <w:tbl>
      <w:tblPr>
        <w:tblStyle w:val="14"/>
        <w:tblW w:w="82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1"/>
        <w:gridCol w:w="1312"/>
        <w:gridCol w:w="1598"/>
        <w:gridCol w:w="1035"/>
        <w:gridCol w:w="29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1" w:type="dxa"/>
            <w:shd w:val="clear" w:color="auto" w:fill="auto"/>
            <w:vAlign w:val="center"/>
          </w:tcPr>
          <w:p>
            <w:pPr>
              <w:widowControl/>
              <w:jc w:val="center"/>
              <w:rPr>
                <w:rFonts w:hint="default" w:ascii="Times New Roman" w:hAnsi="Times New Roman" w:eastAsia="仿宋" w:cs="Times New Roman"/>
                <w:b/>
                <w:bCs/>
                <w:kern w:val="0"/>
                <w:sz w:val="24"/>
              </w:rPr>
            </w:pPr>
            <w:r>
              <w:rPr>
                <w:rFonts w:hint="default" w:ascii="Times New Roman" w:hAnsi="Times New Roman" w:eastAsia="仿宋" w:cs="Times New Roman"/>
                <w:b/>
                <w:bCs/>
                <w:kern w:val="0"/>
                <w:sz w:val="24"/>
              </w:rPr>
              <w:t>序列号</w:t>
            </w:r>
          </w:p>
        </w:tc>
        <w:tc>
          <w:tcPr>
            <w:tcW w:w="1312" w:type="dxa"/>
            <w:shd w:val="clear" w:color="auto" w:fill="auto"/>
            <w:vAlign w:val="center"/>
          </w:tcPr>
          <w:p>
            <w:pPr>
              <w:widowControl/>
              <w:jc w:val="center"/>
              <w:rPr>
                <w:rFonts w:hint="default" w:ascii="Times New Roman" w:hAnsi="Times New Roman" w:eastAsia="仿宋" w:cs="Times New Roman"/>
                <w:b/>
                <w:bCs/>
                <w:kern w:val="0"/>
                <w:sz w:val="24"/>
              </w:rPr>
            </w:pPr>
            <w:r>
              <w:rPr>
                <w:rFonts w:hint="default" w:ascii="Times New Roman" w:hAnsi="Times New Roman" w:eastAsia="仿宋" w:cs="Times New Roman"/>
                <w:b/>
                <w:bCs/>
                <w:spacing w:val="-2"/>
                <w:sz w:val="24"/>
              </w:rPr>
              <w:t>服务名称</w:t>
            </w:r>
          </w:p>
        </w:tc>
        <w:tc>
          <w:tcPr>
            <w:tcW w:w="1598" w:type="dxa"/>
            <w:vAlign w:val="center"/>
          </w:tcPr>
          <w:p>
            <w:pPr>
              <w:widowControl/>
              <w:jc w:val="center"/>
              <w:rPr>
                <w:rFonts w:hint="default" w:ascii="Times New Roman" w:hAnsi="Times New Roman" w:eastAsia="仿宋" w:cs="Times New Roman"/>
                <w:b/>
                <w:bCs/>
                <w:kern w:val="0"/>
                <w:sz w:val="24"/>
              </w:rPr>
            </w:pPr>
            <w:r>
              <w:rPr>
                <w:rFonts w:hint="default" w:ascii="Times New Roman" w:hAnsi="Times New Roman" w:eastAsia="仿宋" w:cs="Times New Roman"/>
                <w:b/>
                <w:bCs/>
                <w:spacing w:val="-3"/>
                <w:sz w:val="24"/>
              </w:rPr>
              <w:t>服务商家</w:t>
            </w:r>
          </w:p>
        </w:tc>
        <w:tc>
          <w:tcPr>
            <w:tcW w:w="1035" w:type="dxa"/>
            <w:shd w:val="clear" w:color="auto" w:fill="auto"/>
            <w:vAlign w:val="center"/>
          </w:tcPr>
          <w:p>
            <w:pPr>
              <w:widowControl/>
              <w:jc w:val="center"/>
              <w:rPr>
                <w:rFonts w:hint="default" w:ascii="Times New Roman" w:hAnsi="Times New Roman" w:eastAsia="仿宋" w:cs="Times New Roman"/>
                <w:b/>
                <w:bCs/>
                <w:kern w:val="0"/>
                <w:sz w:val="24"/>
              </w:rPr>
            </w:pPr>
            <w:r>
              <w:rPr>
                <w:rFonts w:hint="default" w:ascii="Times New Roman" w:hAnsi="Times New Roman" w:eastAsia="仿宋" w:cs="Times New Roman"/>
                <w:b/>
                <w:bCs/>
                <w:kern w:val="0"/>
                <w:sz w:val="24"/>
              </w:rPr>
              <w:t>单位</w:t>
            </w:r>
          </w:p>
        </w:tc>
        <w:tc>
          <w:tcPr>
            <w:tcW w:w="2928" w:type="dxa"/>
            <w:shd w:val="clear" w:color="auto" w:fill="auto"/>
            <w:vAlign w:val="center"/>
          </w:tcPr>
          <w:p>
            <w:pPr>
              <w:widowControl/>
              <w:jc w:val="center"/>
              <w:rPr>
                <w:rFonts w:hint="default" w:ascii="Times New Roman" w:hAnsi="Times New Roman" w:eastAsia="仿宋" w:cs="Times New Roman"/>
                <w:b/>
                <w:bCs/>
                <w:kern w:val="0"/>
                <w:sz w:val="24"/>
                <w:lang w:val="en-US" w:eastAsia="zh-CN"/>
              </w:rPr>
            </w:pPr>
            <w:r>
              <w:rPr>
                <w:rFonts w:hint="default" w:ascii="Times New Roman" w:hAnsi="Times New Roman" w:eastAsia="仿宋" w:cs="Times New Roman"/>
                <w:b/>
                <w:bCs/>
                <w:kern w:val="0"/>
                <w:sz w:val="24"/>
                <w:lang w:val="en-US" w:eastAsia="zh-CN"/>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1" w:type="dxa"/>
            <w:shd w:val="clear" w:color="auto" w:fill="auto"/>
            <w:vAlign w:val="center"/>
          </w:tcPr>
          <w:p>
            <w:pPr>
              <w:widowControl/>
              <w:jc w:val="center"/>
              <w:rPr>
                <w:rFonts w:hint="default" w:ascii="Times New Roman" w:hAnsi="Times New Roman" w:eastAsia="仿宋" w:cs="Times New Roman"/>
                <w:kern w:val="0"/>
                <w:sz w:val="24"/>
                <w:lang w:val="en-US" w:eastAsia="zh-CN"/>
              </w:rPr>
            </w:pPr>
            <w:r>
              <w:rPr>
                <w:rFonts w:hint="default" w:ascii="Times New Roman" w:hAnsi="Times New Roman" w:eastAsia="仿宋" w:cs="Times New Roman"/>
                <w:kern w:val="0"/>
                <w:sz w:val="24"/>
                <w:lang w:val="en-US" w:eastAsia="zh-CN"/>
              </w:rPr>
              <w:t>1</w:t>
            </w:r>
          </w:p>
        </w:tc>
        <w:tc>
          <w:tcPr>
            <w:tcW w:w="1312" w:type="dxa"/>
            <w:shd w:val="clear" w:color="auto" w:fill="auto"/>
            <w:vAlign w:val="center"/>
          </w:tcPr>
          <w:p>
            <w:pPr>
              <w:jc w:val="center"/>
              <w:rPr>
                <w:rFonts w:hint="default" w:ascii="Times New Roman" w:hAnsi="Times New Roman" w:eastAsia="仿宋" w:cs="Times New Roman"/>
                <w:b/>
                <w:bCs/>
                <w:sz w:val="24"/>
                <w:lang w:val="en-US" w:eastAsia="zh-CN"/>
              </w:rPr>
            </w:pPr>
            <w:r>
              <w:rPr>
                <w:rFonts w:hint="eastAsia" w:eastAsia="仿宋" w:cs="Times New Roman"/>
                <w:b/>
                <w:bCs/>
                <w:sz w:val="24"/>
                <w:lang w:val="en-US" w:eastAsia="zh-CN"/>
              </w:rPr>
              <w:t>办公通讯服务项目</w:t>
            </w:r>
          </w:p>
        </w:tc>
        <w:tc>
          <w:tcPr>
            <w:tcW w:w="1598" w:type="dxa"/>
            <w:vAlign w:val="center"/>
          </w:tcPr>
          <w:p>
            <w:pPr>
              <w:widowControl/>
              <w:jc w:val="center"/>
              <w:rPr>
                <w:rFonts w:hint="default" w:ascii="Times New Roman" w:hAnsi="Times New Roman" w:eastAsia="仿宋" w:cs="Times New Roman"/>
                <w:kern w:val="0"/>
                <w:sz w:val="24"/>
              </w:rPr>
            </w:pPr>
          </w:p>
        </w:tc>
        <w:tc>
          <w:tcPr>
            <w:tcW w:w="1035" w:type="dxa"/>
            <w:shd w:val="clear" w:color="auto" w:fill="auto"/>
            <w:vAlign w:val="center"/>
          </w:tcPr>
          <w:p>
            <w:pPr>
              <w:jc w:val="center"/>
              <w:rPr>
                <w:rFonts w:hint="default" w:ascii="Times New Roman" w:hAnsi="Times New Roman" w:eastAsia="仿宋" w:cs="Times New Roman"/>
                <w:sz w:val="24"/>
                <w:lang w:val="en-US" w:eastAsia="zh-CN"/>
              </w:rPr>
            </w:pPr>
            <w:r>
              <w:rPr>
                <w:rFonts w:hint="default" w:ascii="Times New Roman" w:hAnsi="Times New Roman" w:eastAsia="仿宋" w:cs="Times New Roman"/>
                <w:sz w:val="24"/>
                <w:lang w:val="en-US" w:eastAsia="zh-CN"/>
              </w:rPr>
              <w:t>年</w:t>
            </w:r>
          </w:p>
        </w:tc>
        <w:tc>
          <w:tcPr>
            <w:tcW w:w="2928" w:type="dxa"/>
            <w:shd w:val="clear" w:color="auto" w:fill="auto"/>
            <w:vAlign w:val="center"/>
          </w:tcPr>
          <w:p>
            <w:pPr>
              <w:widowControl/>
              <w:jc w:val="center"/>
              <w:rPr>
                <w:rFonts w:hint="eastAsia" w:eastAsia="仿宋" w:cs="Times New Roman"/>
                <w:color w:val="FF0000"/>
                <w:sz w:val="24"/>
                <w:lang w:val="en-US" w:eastAsia="zh-CN"/>
              </w:rPr>
            </w:pPr>
            <w:r>
              <w:rPr>
                <w:rFonts w:hint="eastAsia" w:eastAsia="仿宋" w:cs="Times New Roman"/>
                <w:color w:val="FF0000"/>
                <w:sz w:val="24"/>
                <w:lang w:val="en-US" w:eastAsia="zh-CN"/>
              </w:rPr>
              <w:t>套餐:按单项套餐每年收费情况报价</w:t>
            </w:r>
          </w:p>
          <w:p>
            <w:pPr>
              <w:widowControl/>
              <w:jc w:val="center"/>
              <w:rPr>
                <w:rFonts w:hint="default" w:ascii="Times New Roman" w:hAnsi="Times New Roman" w:eastAsia="仿宋" w:cs="Times New Roman"/>
                <w:kern w:val="0"/>
                <w:sz w:val="24"/>
              </w:rPr>
            </w:pPr>
            <w:r>
              <w:rPr>
                <w:rFonts w:hint="default" w:ascii="Times New Roman" w:hAnsi="Times New Roman" w:eastAsia="仿宋" w:cs="Times New Roman"/>
                <w:color w:val="FF0000"/>
                <w:sz w:val="22"/>
                <w:szCs w:val="22"/>
                <w:lang w:val="en-US" w:eastAsia="zh-CN"/>
              </w:rPr>
              <w:t>【正式填写时</w:t>
            </w:r>
            <w:r>
              <w:rPr>
                <w:rFonts w:hint="eastAsia" w:eastAsia="仿宋" w:cs="Times New Roman"/>
                <w:color w:val="FF0000"/>
                <w:sz w:val="22"/>
                <w:szCs w:val="22"/>
                <w:lang w:val="en-US" w:eastAsia="zh-CN"/>
              </w:rPr>
              <w:t>,</w:t>
            </w:r>
            <w:r>
              <w:rPr>
                <w:rFonts w:hint="default" w:ascii="Times New Roman" w:hAnsi="Times New Roman" w:eastAsia="仿宋" w:cs="Times New Roman"/>
                <w:color w:val="FF0000"/>
                <w:sz w:val="22"/>
                <w:szCs w:val="22"/>
                <w:lang w:val="en-US" w:eastAsia="zh-CN"/>
              </w:rPr>
              <w:t>请将红色文字删除】</w:t>
            </w:r>
          </w:p>
        </w:tc>
      </w:tr>
    </w:tbl>
    <w:p>
      <w:pPr>
        <w:rPr>
          <w:rFonts w:hint="default" w:ascii="Times New Roman" w:hAnsi="Times New Roman" w:eastAsia="仿宋" w:cs="Times New Roman"/>
          <w:bCs/>
          <w:sz w:val="24"/>
        </w:rPr>
      </w:pPr>
      <w:r>
        <w:rPr>
          <w:rFonts w:hint="default" w:ascii="Times New Roman" w:hAnsi="Times New Roman" w:eastAsia="仿宋" w:cs="Times New Roman"/>
          <w:bCs/>
          <w:sz w:val="24"/>
        </w:rPr>
        <w:t>备注：报价应是最终用户验收合格后的价格，包括但不限于</w:t>
      </w:r>
      <w:r>
        <w:rPr>
          <w:rFonts w:hint="default" w:ascii="Times New Roman" w:hAnsi="Times New Roman" w:eastAsia="仿宋" w:cs="Times New Roman"/>
          <w:bCs/>
          <w:sz w:val="24"/>
          <w:lang w:val="en-US" w:eastAsia="zh-CN"/>
        </w:rPr>
        <w:t>材料</w:t>
      </w:r>
      <w:r>
        <w:rPr>
          <w:rFonts w:hint="default" w:ascii="Times New Roman" w:hAnsi="Times New Roman" w:eastAsia="仿宋" w:cs="Times New Roman"/>
          <w:bCs/>
          <w:sz w:val="24"/>
        </w:rPr>
        <w:t>费、运输费、人员培训费、质保期内维护费、税费等。</w:t>
      </w:r>
    </w:p>
    <w:p>
      <w:pPr>
        <w:ind w:left="1057" w:leftChars="250" w:hanging="532" w:hangingChars="222"/>
        <w:rPr>
          <w:rFonts w:hint="default" w:ascii="Times New Roman" w:hAnsi="Times New Roman" w:eastAsia="仿宋" w:cs="Times New Roman"/>
          <w:bCs/>
          <w:sz w:val="24"/>
        </w:rPr>
      </w:pPr>
      <w:bookmarkStart w:id="0" w:name="_GoBack"/>
      <w:bookmarkEnd w:id="0"/>
    </w:p>
    <w:p>
      <w:pPr>
        <w:jc w:val="left"/>
        <w:rPr>
          <w:rFonts w:hint="default" w:ascii="Times New Roman" w:hAnsi="Times New Roman" w:eastAsia="仿宋" w:cs="Times New Roman"/>
          <w:bCs/>
          <w:sz w:val="24"/>
        </w:rPr>
      </w:pPr>
      <w:r>
        <w:rPr>
          <w:rFonts w:hint="default" w:ascii="Times New Roman" w:hAnsi="Times New Roman" w:eastAsia="仿宋" w:cs="Times New Roman"/>
          <w:bCs/>
          <w:sz w:val="24"/>
        </w:rPr>
        <w:t>1.2分项报价表（每年服务费</w:t>
      </w:r>
      <w:r>
        <w:rPr>
          <w:rFonts w:hint="default" w:ascii="Times New Roman" w:hAnsi="Times New Roman" w:eastAsia="仿宋" w:cs="Times New Roman"/>
          <w:bCs/>
          <w:sz w:val="24"/>
          <w:lang w:val="en-US" w:eastAsia="zh-CN"/>
        </w:rPr>
        <w:t>进行</w:t>
      </w:r>
      <w:r>
        <w:rPr>
          <w:rFonts w:hint="default" w:ascii="Times New Roman" w:hAnsi="Times New Roman" w:eastAsia="仿宋" w:cs="Times New Roman"/>
          <w:bCs/>
          <w:sz w:val="24"/>
        </w:rPr>
        <w:t>分项报价）</w:t>
      </w:r>
    </w:p>
    <w:p>
      <w:pPr>
        <w:jc w:val="left"/>
        <w:rPr>
          <w:rFonts w:hint="default" w:ascii="Times New Roman" w:hAnsi="Times New Roman" w:eastAsia="仿宋" w:cs="Times New Roman"/>
          <w:bCs/>
          <w:sz w:val="24"/>
          <w:lang w:val="en-US" w:eastAsia="zh-CN"/>
        </w:rPr>
      </w:pPr>
      <w:r>
        <w:rPr>
          <w:rFonts w:hint="eastAsia" w:eastAsia="仿宋" w:cs="Times New Roman"/>
          <w:bCs/>
          <w:sz w:val="24"/>
          <w:lang w:eastAsia="zh-CN"/>
        </w:rPr>
        <w:t>（</w:t>
      </w:r>
      <w:r>
        <w:rPr>
          <w:rFonts w:hint="eastAsia" w:eastAsia="仿宋" w:cs="Times New Roman"/>
          <w:bCs/>
          <w:sz w:val="24"/>
          <w:lang w:val="en-US" w:eastAsia="zh-CN"/>
        </w:rPr>
        <w:t>1</w:t>
      </w:r>
      <w:r>
        <w:rPr>
          <w:rFonts w:hint="eastAsia" w:eastAsia="仿宋" w:cs="Times New Roman"/>
          <w:bCs/>
          <w:sz w:val="24"/>
          <w:lang w:eastAsia="zh-CN"/>
        </w:rPr>
        <w:t>）</w:t>
      </w:r>
      <w:r>
        <w:rPr>
          <w:rFonts w:hint="eastAsia" w:eastAsia="仿宋" w:cs="Times New Roman"/>
          <w:bCs/>
          <w:sz w:val="24"/>
          <w:lang w:val="en-US" w:eastAsia="zh-CN"/>
        </w:rPr>
        <w:t>通讯套餐</w:t>
      </w:r>
    </w:p>
    <w:tbl>
      <w:tblPr>
        <w:tblStyle w:val="14"/>
        <w:tblW w:w="863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7"/>
        <w:gridCol w:w="1165"/>
        <w:gridCol w:w="1279"/>
        <w:gridCol w:w="1118"/>
        <w:gridCol w:w="1484"/>
        <w:gridCol w:w="1410"/>
        <w:gridCol w:w="14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6"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物品名称</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需求分钟数流量</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服务期（月）</w:t>
            </w: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物品单价（元</w:t>
            </w:r>
            <w:r>
              <w:rPr>
                <w:rStyle w:val="32"/>
                <w:rFonts w:eastAsia="仿宋"/>
                <w:lang w:val="en-US" w:eastAsia="zh-CN" w:bidi="ar"/>
              </w:rPr>
              <w:t>/</w:t>
            </w:r>
            <w:r>
              <w:rPr>
                <w:rStyle w:val="33"/>
                <w:lang w:val="en-US" w:eastAsia="zh-CN" w:bidi="ar"/>
              </w:rPr>
              <w:t>套</w:t>
            </w:r>
            <w:r>
              <w:rPr>
                <w:rStyle w:val="32"/>
                <w:rFonts w:eastAsia="仿宋"/>
                <w:lang w:val="en-US" w:eastAsia="zh-CN" w:bidi="ar"/>
              </w:rPr>
              <w:t>/</w:t>
            </w:r>
            <w:r>
              <w:rPr>
                <w:rStyle w:val="33"/>
                <w:lang w:val="en-US" w:eastAsia="zh-CN" w:bidi="ar"/>
              </w:rPr>
              <w:t>月）</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lang w:eastAsia="zh-CN"/>
              </w:rPr>
            </w:pPr>
            <w:r>
              <w:rPr>
                <w:rFonts w:hint="eastAsia" w:ascii="仿宋" w:hAnsi="仿宋" w:eastAsia="仿宋" w:cs="仿宋"/>
                <w:b/>
                <w:bCs/>
                <w:i w:val="0"/>
                <w:iCs w:val="0"/>
                <w:color w:val="000000"/>
                <w:sz w:val="24"/>
                <w:szCs w:val="24"/>
                <w:u w:val="none"/>
                <w:lang w:eastAsia="zh-CN"/>
              </w:rPr>
              <w:t>预估数量</w:t>
            </w: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备注（提供移动办公终端价值）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6"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医护尊享包</w:t>
            </w:r>
            <w:r>
              <w:rPr>
                <w:rStyle w:val="34"/>
                <w:rFonts w:eastAsia="仿宋"/>
                <w:lang w:val="en-US" w:eastAsia="zh-CN" w:bidi="ar"/>
              </w:rPr>
              <w:t>①</w:t>
            </w:r>
            <w:r>
              <w:rPr>
                <w:rStyle w:val="35"/>
                <w:lang w:val="en-US" w:eastAsia="zh-CN" w:bidi="ar"/>
              </w:rPr>
              <w:t>通讯套餐</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1000</w:t>
            </w:r>
            <w:r>
              <w:rPr>
                <w:rStyle w:val="36"/>
                <w:lang w:val="en-US" w:eastAsia="zh-CN" w:bidi="ar"/>
              </w:rPr>
              <w:t>分钟</w:t>
            </w:r>
            <w:r>
              <w:rPr>
                <w:rStyle w:val="34"/>
                <w:rFonts w:eastAsia="宋体"/>
                <w:lang w:val="en-US" w:eastAsia="zh-CN" w:bidi="ar"/>
              </w:rPr>
              <w:t>+60G+V</w:t>
            </w:r>
            <w:r>
              <w:rPr>
                <w:rStyle w:val="36"/>
                <w:lang w:val="en-US" w:eastAsia="zh-CN" w:bidi="ar"/>
              </w:rPr>
              <w:t>网通话</w:t>
            </w:r>
            <w:r>
              <w:rPr>
                <w:rStyle w:val="34"/>
                <w:rFonts w:eastAsia="宋体"/>
                <w:lang w:val="en-US" w:eastAsia="zh-CN" w:bidi="ar"/>
              </w:rPr>
              <w:t>3000</w:t>
            </w:r>
            <w:r>
              <w:rPr>
                <w:rStyle w:val="36"/>
                <w:lang w:val="en-US" w:eastAsia="zh-CN" w:bidi="ar"/>
              </w:rPr>
              <w:t>分钟</w:t>
            </w:r>
            <w:r>
              <w:rPr>
                <w:rStyle w:val="34"/>
                <w:rFonts w:eastAsia="宋体"/>
                <w:lang w:val="en-US" w:eastAsia="zh-CN" w:bidi="ar"/>
              </w:rPr>
              <w:t>+</w:t>
            </w:r>
            <w:r>
              <w:rPr>
                <w:rStyle w:val="36"/>
                <w:lang w:val="en-US" w:eastAsia="zh-CN" w:bidi="ar"/>
              </w:rPr>
              <w:t>短信</w:t>
            </w:r>
            <w:r>
              <w:rPr>
                <w:rStyle w:val="34"/>
                <w:rFonts w:eastAsia="宋体"/>
                <w:lang w:val="en-US" w:eastAsia="zh-CN" w:bidi="ar"/>
              </w:rPr>
              <w:t>100</w:t>
            </w:r>
            <w:r>
              <w:rPr>
                <w:rStyle w:val="36"/>
                <w:lang w:val="en-US" w:eastAsia="zh-CN" w:bidi="ar"/>
              </w:rPr>
              <w:t>条</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iCs w:val="0"/>
                <w:color w:val="000000"/>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Times New Roman" w:hAnsi="Times New Roman" w:eastAsia="宋体" w:cs="Times New Roman"/>
                <w:i w:val="0"/>
                <w:iCs w:val="0"/>
                <w:color w:val="000000"/>
                <w:sz w:val="24"/>
                <w:szCs w:val="24"/>
                <w:u w:val="none"/>
                <w:lang w:val="en-US" w:eastAsia="zh-CN"/>
              </w:rPr>
            </w:pPr>
            <w:r>
              <w:rPr>
                <w:rFonts w:hint="eastAsia" w:cs="Times New Roman"/>
                <w:i w:val="0"/>
                <w:iCs w:val="0"/>
                <w:color w:val="000000"/>
                <w:sz w:val="24"/>
                <w:szCs w:val="24"/>
                <w:u w:val="none"/>
                <w:lang w:val="en-US" w:eastAsia="zh-CN"/>
              </w:rPr>
              <w:t>9</w:t>
            </w: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6"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rPr>
            </w:pPr>
            <w:r>
              <w:rPr>
                <w:rFonts w:hint="eastAsia" w:cs="Times New Roman"/>
                <w:i w:val="0"/>
                <w:iCs w:val="0"/>
                <w:color w:val="000000"/>
                <w:kern w:val="0"/>
                <w:sz w:val="24"/>
                <w:szCs w:val="24"/>
                <w:u w:val="none"/>
                <w:lang w:val="en-US" w:eastAsia="zh-CN" w:bidi="ar"/>
              </w:rPr>
              <w:t>2</w:t>
            </w: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医护尊享包</w:t>
            </w:r>
            <w:r>
              <w:rPr>
                <w:rFonts w:hint="eastAsia" w:eastAsia="仿宋" w:cs="Times New Roman"/>
                <w:sz w:val="24"/>
                <w:lang w:val="en-US" w:eastAsia="zh-CN"/>
              </w:rPr>
              <w:t>②</w:t>
            </w:r>
            <w:r>
              <w:rPr>
                <w:rStyle w:val="35"/>
                <w:lang w:val="en-US" w:eastAsia="zh-CN" w:bidi="ar"/>
              </w:rPr>
              <w:t>通讯套餐</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cs="Times New Roman"/>
                <w:i w:val="0"/>
                <w:iCs w:val="0"/>
                <w:color w:val="000000"/>
                <w:kern w:val="0"/>
                <w:sz w:val="24"/>
                <w:szCs w:val="24"/>
                <w:u w:val="none"/>
                <w:lang w:val="en-US" w:eastAsia="zh-CN" w:bidi="ar"/>
              </w:rPr>
              <w:t>11</w:t>
            </w:r>
            <w:r>
              <w:rPr>
                <w:rFonts w:hint="default" w:ascii="Times New Roman" w:hAnsi="Times New Roman" w:eastAsia="宋体" w:cs="Times New Roman"/>
                <w:i w:val="0"/>
                <w:iCs w:val="0"/>
                <w:color w:val="000000"/>
                <w:kern w:val="0"/>
                <w:sz w:val="24"/>
                <w:szCs w:val="24"/>
                <w:u w:val="none"/>
                <w:lang w:val="en-US" w:eastAsia="zh-CN" w:bidi="ar"/>
              </w:rPr>
              <w:t>00</w:t>
            </w:r>
            <w:r>
              <w:rPr>
                <w:rStyle w:val="36"/>
                <w:lang w:val="en-US" w:eastAsia="zh-CN" w:bidi="ar"/>
              </w:rPr>
              <w:t>分钟</w:t>
            </w:r>
            <w:r>
              <w:rPr>
                <w:rStyle w:val="34"/>
                <w:rFonts w:eastAsia="宋体"/>
                <w:lang w:val="en-US" w:eastAsia="zh-CN" w:bidi="ar"/>
              </w:rPr>
              <w:t>+</w:t>
            </w:r>
            <w:r>
              <w:rPr>
                <w:rStyle w:val="34"/>
                <w:rFonts w:hint="eastAsia"/>
                <w:lang w:val="en-US" w:eastAsia="zh-CN" w:bidi="ar"/>
              </w:rPr>
              <w:t>55</w:t>
            </w:r>
            <w:r>
              <w:rPr>
                <w:rStyle w:val="34"/>
                <w:rFonts w:eastAsia="宋体"/>
                <w:lang w:val="en-US" w:eastAsia="zh-CN" w:bidi="ar"/>
              </w:rPr>
              <w:t>G+V</w:t>
            </w:r>
            <w:r>
              <w:rPr>
                <w:rStyle w:val="36"/>
                <w:lang w:val="en-US" w:eastAsia="zh-CN" w:bidi="ar"/>
              </w:rPr>
              <w:t>网通话</w:t>
            </w:r>
            <w:r>
              <w:rPr>
                <w:rStyle w:val="34"/>
                <w:rFonts w:eastAsia="宋体"/>
                <w:lang w:val="en-US" w:eastAsia="zh-CN" w:bidi="ar"/>
              </w:rPr>
              <w:t>3000</w:t>
            </w:r>
            <w:r>
              <w:rPr>
                <w:rStyle w:val="36"/>
                <w:lang w:val="en-US" w:eastAsia="zh-CN" w:bidi="ar"/>
              </w:rPr>
              <w:t>分钟</w:t>
            </w:r>
            <w:r>
              <w:rPr>
                <w:rStyle w:val="34"/>
                <w:rFonts w:eastAsia="宋体"/>
                <w:lang w:val="en-US" w:eastAsia="zh-CN" w:bidi="ar"/>
              </w:rPr>
              <w:t>+</w:t>
            </w:r>
            <w:r>
              <w:rPr>
                <w:rStyle w:val="36"/>
                <w:lang w:val="en-US" w:eastAsia="zh-CN" w:bidi="ar"/>
              </w:rPr>
              <w:t>短信</w:t>
            </w:r>
            <w:r>
              <w:rPr>
                <w:rStyle w:val="34"/>
                <w:rFonts w:eastAsia="宋体"/>
                <w:lang w:val="en-US" w:eastAsia="zh-CN" w:bidi="ar"/>
              </w:rPr>
              <w:t>100</w:t>
            </w:r>
            <w:r>
              <w:rPr>
                <w:rStyle w:val="36"/>
                <w:lang w:val="en-US" w:eastAsia="zh-CN" w:bidi="ar"/>
              </w:rPr>
              <w:t>条</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Times New Roman" w:hAnsi="Times New Roman" w:eastAsia="宋体" w:cs="Times New Roman"/>
                <w:i w:val="0"/>
                <w:iCs w:val="0"/>
                <w:color w:val="000000"/>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4"/>
                <w:szCs w:val="24"/>
                <w:u w:val="none"/>
                <w:lang w:val="en-US" w:eastAsia="zh-CN"/>
              </w:rPr>
            </w:pPr>
            <w:r>
              <w:rPr>
                <w:rFonts w:hint="eastAsia" w:cs="Times New Roman"/>
                <w:i w:val="0"/>
                <w:iCs w:val="0"/>
                <w:color w:val="000000"/>
                <w:sz w:val="24"/>
                <w:szCs w:val="24"/>
                <w:u w:val="none"/>
                <w:lang w:val="en-US" w:eastAsia="zh-CN"/>
              </w:rPr>
              <w:t>87</w:t>
            </w: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6" w:hRule="atLeast"/>
        </w:trPr>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rPr>
            </w:pPr>
            <w:r>
              <w:rPr>
                <w:rFonts w:hint="eastAsia" w:cs="Times New Roman"/>
                <w:i w:val="0"/>
                <w:iCs w:val="0"/>
                <w:color w:val="000000"/>
                <w:kern w:val="0"/>
                <w:sz w:val="24"/>
                <w:szCs w:val="24"/>
                <w:u w:val="none"/>
                <w:lang w:val="en-US" w:eastAsia="zh-CN" w:bidi="ar"/>
              </w:rPr>
              <w:t>3</w:t>
            </w: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医护值班包通讯套餐</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500</w:t>
            </w:r>
            <w:r>
              <w:rPr>
                <w:rStyle w:val="36"/>
                <w:lang w:val="en-US" w:eastAsia="zh-CN" w:bidi="ar"/>
              </w:rPr>
              <w:t>分钟</w:t>
            </w:r>
            <w:r>
              <w:rPr>
                <w:rStyle w:val="34"/>
                <w:rFonts w:eastAsia="宋体"/>
                <w:lang w:val="en-US" w:eastAsia="zh-CN" w:bidi="ar"/>
              </w:rPr>
              <w:t>+20G+V</w:t>
            </w:r>
            <w:r>
              <w:rPr>
                <w:rStyle w:val="36"/>
                <w:lang w:val="en-US" w:eastAsia="zh-CN" w:bidi="ar"/>
              </w:rPr>
              <w:t>网通话</w:t>
            </w:r>
            <w:r>
              <w:rPr>
                <w:rStyle w:val="34"/>
                <w:rFonts w:eastAsia="宋体"/>
                <w:lang w:val="en-US" w:eastAsia="zh-CN" w:bidi="ar"/>
              </w:rPr>
              <w:t>3000</w:t>
            </w:r>
            <w:r>
              <w:rPr>
                <w:rStyle w:val="36"/>
                <w:lang w:val="en-US" w:eastAsia="zh-CN" w:bidi="ar"/>
              </w:rPr>
              <w:t>分钟</w:t>
            </w:r>
            <w:r>
              <w:rPr>
                <w:rStyle w:val="34"/>
                <w:rFonts w:eastAsia="宋体"/>
                <w:lang w:val="en-US" w:eastAsia="zh-CN" w:bidi="ar"/>
              </w:rPr>
              <w:t>+</w:t>
            </w:r>
            <w:r>
              <w:rPr>
                <w:rStyle w:val="36"/>
                <w:lang w:val="en-US" w:eastAsia="zh-CN" w:bidi="ar"/>
              </w:rPr>
              <w:t>短信</w:t>
            </w:r>
            <w:r>
              <w:rPr>
                <w:rStyle w:val="34"/>
                <w:rFonts w:eastAsia="宋体"/>
                <w:lang w:val="en-US" w:eastAsia="zh-CN" w:bidi="ar"/>
              </w:rPr>
              <w:t>200</w:t>
            </w:r>
            <w:r>
              <w:rPr>
                <w:rStyle w:val="36"/>
                <w:lang w:val="en-US" w:eastAsia="zh-CN" w:bidi="ar"/>
              </w:rPr>
              <w:t>条</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default" w:ascii="Times New Roman" w:hAnsi="Times New Roman" w:eastAsia="宋体" w:cs="Times New Roman"/>
                <w:i w:val="0"/>
                <w:iCs w:val="0"/>
                <w:color w:val="000000"/>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4"/>
                <w:szCs w:val="24"/>
                <w:u w:val="none"/>
                <w:lang w:val="en-US" w:eastAsia="zh-CN"/>
              </w:rPr>
            </w:pPr>
            <w:r>
              <w:rPr>
                <w:rFonts w:hint="eastAsia" w:cs="Times New Roman"/>
                <w:i w:val="0"/>
                <w:iCs w:val="0"/>
                <w:color w:val="000000"/>
                <w:sz w:val="24"/>
                <w:szCs w:val="24"/>
                <w:u w:val="none"/>
                <w:lang w:val="en-US" w:eastAsia="zh-CN"/>
              </w:rPr>
              <w:t>19</w:t>
            </w: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宋体" w:cs="Times New Roman"/>
                <w:i w:val="0"/>
                <w:iCs w:val="0"/>
                <w:color w:val="000000"/>
                <w:sz w:val="24"/>
                <w:szCs w:val="24"/>
                <w:u w:val="none"/>
              </w:rPr>
            </w:pPr>
          </w:p>
        </w:tc>
      </w:tr>
    </w:tbl>
    <w:p>
      <w:pPr>
        <w:rPr>
          <w:rFonts w:hint="default" w:ascii="Times New Roman" w:hAnsi="Times New Roman" w:eastAsia="仿宋" w:cs="Times New Roman"/>
          <w:bCs/>
          <w:sz w:val="24"/>
        </w:rPr>
      </w:pPr>
      <w:r>
        <w:rPr>
          <w:rFonts w:hint="default" w:ascii="Times New Roman" w:hAnsi="Times New Roman" w:eastAsia="仿宋" w:cs="Times New Roman"/>
          <w:bCs/>
          <w:sz w:val="24"/>
        </w:rPr>
        <w:t>备注：（1）</w:t>
      </w:r>
      <w:r>
        <w:rPr>
          <w:rFonts w:hint="default" w:ascii="Times New Roman" w:hAnsi="Times New Roman" w:eastAsia="仿宋" w:cs="Times New Roman"/>
          <w:sz w:val="24"/>
        </w:rPr>
        <w:t>报价应是最终用户验收合格后的总价，</w:t>
      </w:r>
      <w:r>
        <w:rPr>
          <w:rFonts w:hint="default" w:ascii="Times New Roman" w:hAnsi="Times New Roman" w:eastAsia="仿宋" w:cs="Times New Roman"/>
          <w:bCs/>
          <w:sz w:val="24"/>
        </w:rPr>
        <w:t>包括但不限于</w:t>
      </w:r>
      <w:r>
        <w:rPr>
          <w:rFonts w:hint="default" w:ascii="Times New Roman" w:hAnsi="Times New Roman" w:eastAsia="仿宋" w:cs="Times New Roman"/>
          <w:bCs/>
          <w:sz w:val="24"/>
          <w:lang w:val="en-US" w:eastAsia="zh-CN"/>
        </w:rPr>
        <w:t>材料</w:t>
      </w:r>
      <w:r>
        <w:rPr>
          <w:rFonts w:hint="default" w:ascii="Times New Roman" w:hAnsi="Times New Roman" w:eastAsia="仿宋" w:cs="Times New Roman"/>
          <w:bCs/>
          <w:sz w:val="24"/>
        </w:rPr>
        <w:t>费、运输费、人员培训费、质保期内维护费、税费等。</w:t>
      </w:r>
    </w:p>
    <w:p>
      <w:pPr>
        <w:rPr>
          <w:rFonts w:hint="eastAsia" w:eastAsia="仿宋"/>
          <w:lang w:val="en-US" w:eastAsia="zh-CN"/>
        </w:rPr>
      </w:pPr>
      <w:r>
        <w:rPr>
          <w:rFonts w:hint="default" w:ascii="Times New Roman" w:hAnsi="Times New Roman" w:eastAsia="仿宋" w:cs="Times New Roman"/>
          <w:color w:val="FF0000"/>
          <w:kern w:val="0"/>
          <w:sz w:val="24"/>
          <w:lang w:val="en-US" w:eastAsia="zh-CN"/>
        </w:rPr>
        <w:t>请根据签字盖章的具体需求进行主要品目的报价</w:t>
      </w:r>
      <w:r>
        <w:rPr>
          <w:rFonts w:hint="eastAsia" w:ascii="Times New Roman" w:hAnsi="Times New Roman" w:eastAsia="仿宋" w:cs="Times New Roman"/>
          <w:color w:val="FF0000"/>
          <w:kern w:val="0"/>
          <w:sz w:val="24"/>
          <w:lang w:val="en-US" w:eastAsia="zh-CN"/>
        </w:rPr>
        <w:t>并在报价部分盖章</w:t>
      </w:r>
      <w:r>
        <w:rPr>
          <w:rFonts w:hint="default" w:ascii="Times New Roman" w:hAnsi="Times New Roman" w:eastAsia="仿宋" w:cs="Times New Roman"/>
          <w:color w:val="FF0000"/>
          <w:kern w:val="0"/>
          <w:sz w:val="24"/>
          <w:lang w:val="en-US" w:eastAsia="zh-CN"/>
        </w:rPr>
        <w:t>，正式填写时请将本条删除</w:t>
      </w:r>
      <w:r>
        <w:rPr>
          <w:rFonts w:hint="eastAsia" w:eastAsia="仿宋" w:cs="Times New Roman"/>
          <w:color w:val="FF0000"/>
          <w:kern w:val="0"/>
          <w:sz w:val="24"/>
          <w:lang w:val="en-US" w:eastAsia="zh-CN"/>
        </w:rPr>
        <w:t>。</w:t>
      </w:r>
    </w:p>
    <w:p>
      <w:pPr>
        <w:numPr>
          <w:ilvl w:val="0"/>
          <w:numId w:val="2"/>
        </w:numPr>
        <w:spacing w:line="500" w:lineRule="exact"/>
        <w:ind w:left="720" w:leftChars="0" w:firstLine="0" w:firstLineChars="0"/>
        <w:rPr>
          <w:rFonts w:hint="default" w:ascii="Times New Roman" w:hAnsi="Times New Roman" w:eastAsia="仿宋" w:cs="Times New Roman"/>
          <w:bCs/>
          <w:sz w:val="24"/>
        </w:rPr>
      </w:pPr>
      <w:r>
        <w:rPr>
          <w:rFonts w:hint="default" w:ascii="Times New Roman" w:hAnsi="Times New Roman" w:eastAsia="仿宋" w:cs="Times New Roman"/>
          <w:bCs/>
          <w:sz w:val="24"/>
        </w:rPr>
        <w:t>表格中价格相加等于合计金额。</w:t>
      </w:r>
    </w:p>
    <w:p>
      <w:pPr>
        <w:numPr>
          <w:ilvl w:val="0"/>
          <w:numId w:val="2"/>
        </w:numPr>
        <w:spacing w:line="500" w:lineRule="exact"/>
        <w:ind w:left="720" w:leftChars="0" w:firstLine="0" w:firstLineChars="0"/>
        <w:rPr>
          <w:rFonts w:hint="default" w:ascii="Times New Roman" w:hAnsi="Times New Roman" w:eastAsia="仿宋" w:cs="Times New Roman"/>
          <w:bCs/>
          <w:sz w:val="24"/>
        </w:rPr>
      </w:pPr>
      <w:r>
        <w:rPr>
          <w:rFonts w:hint="eastAsia" w:eastAsia="仿宋" w:cs="Times New Roman"/>
          <w:bCs/>
          <w:sz w:val="24"/>
          <w:lang w:val="en-US" w:eastAsia="zh-CN"/>
        </w:rPr>
        <w:t>表格中所列数量为预估使用数量，实际以交付结算清单为准。</w:t>
      </w:r>
    </w:p>
    <w:p>
      <w:pPr>
        <w:rPr>
          <w:rFonts w:hint="default" w:ascii="Times New Roman" w:hAnsi="Times New Roman" w:eastAsia="仿宋" w:cs="Times New Roman"/>
          <w:bCs/>
          <w:sz w:val="24"/>
        </w:rPr>
      </w:pPr>
    </w:p>
    <w:p>
      <w:pPr>
        <w:rPr>
          <w:rFonts w:hint="default" w:ascii="Times New Roman" w:hAnsi="Times New Roman" w:eastAsia="仿宋" w:cs="Times New Roman"/>
          <w:bCs/>
          <w:sz w:val="24"/>
        </w:rPr>
      </w:pPr>
    </w:p>
    <w:p>
      <w:pPr>
        <w:rPr>
          <w:rFonts w:hint="default" w:ascii="Times New Roman" w:hAnsi="Times New Roman" w:eastAsia="仿宋" w:cs="Times New Roman"/>
          <w:bCs/>
          <w:sz w:val="24"/>
        </w:rPr>
      </w:pPr>
    </w:p>
    <w:p>
      <w:pPr>
        <w:rPr>
          <w:rFonts w:hint="default" w:ascii="Times New Roman" w:hAnsi="Times New Roman" w:eastAsia="仿宋" w:cs="Times New Roman"/>
          <w:bCs/>
          <w:sz w:val="24"/>
        </w:rPr>
      </w:pPr>
    </w:p>
    <w:p>
      <w:pPr>
        <w:rPr>
          <w:rFonts w:hint="default" w:ascii="Times New Roman" w:hAnsi="Times New Roman" w:eastAsia="仿宋" w:cs="Times New Roman"/>
          <w:bCs/>
          <w:sz w:val="24"/>
        </w:rPr>
      </w:pPr>
    </w:p>
    <w:p>
      <w:pPr>
        <w:rPr>
          <w:rFonts w:hint="default" w:ascii="Times New Roman" w:hAnsi="Times New Roman" w:eastAsia="仿宋" w:cs="Times New Roman"/>
          <w:bCs/>
          <w:sz w:val="24"/>
        </w:rPr>
      </w:pPr>
    </w:p>
    <w:p>
      <w:pPr>
        <w:widowControl/>
        <w:jc w:val="left"/>
        <w:rPr>
          <w:rFonts w:hint="default" w:ascii="Times New Roman" w:hAnsi="Times New Roman" w:eastAsia="仿宋" w:cs="Times New Roman"/>
          <w:b/>
          <w:kern w:val="0"/>
          <w:sz w:val="24"/>
          <w:highlight w:val="none"/>
        </w:rPr>
      </w:pPr>
      <w:r>
        <w:rPr>
          <w:rFonts w:hint="default" w:ascii="Times New Roman" w:hAnsi="Times New Roman" w:eastAsia="仿宋" w:cs="Times New Roman"/>
          <w:b/>
          <w:kern w:val="0"/>
          <w:sz w:val="24"/>
          <w:highlight w:val="none"/>
        </w:rPr>
        <w:t>二、商务需求响应表</w:t>
      </w:r>
    </w:p>
    <w:p>
      <w:pPr>
        <w:widowControl/>
        <w:rPr>
          <w:rFonts w:hint="default" w:ascii="Times New Roman" w:hAnsi="Times New Roman" w:eastAsia="仿宋" w:cs="Times New Roman"/>
          <w:b/>
          <w:kern w:val="0"/>
          <w:sz w:val="24"/>
        </w:rPr>
      </w:pPr>
    </w:p>
    <w:p>
      <w:pPr>
        <w:widowControl/>
        <w:rPr>
          <w:rFonts w:hint="default" w:ascii="Times New Roman" w:hAnsi="Times New Roman" w:eastAsia="仿宋" w:cs="Times New Roman"/>
          <w:b/>
          <w:kern w:val="0"/>
          <w:sz w:val="24"/>
        </w:rPr>
      </w:pPr>
    </w:p>
    <w:tbl>
      <w:tblPr>
        <w:tblStyle w:val="14"/>
        <w:tblW w:w="7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3943"/>
        <w:gridCol w:w="1094"/>
        <w:gridCol w:w="21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shd w:val="clear" w:color="auto" w:fill="auto"/>
            <w:vAlign w:val="center"/>
          </w:tcPr>
          <w:p>
            <w:pPr>
              <w:jc w:val="center"/>
              <w:rPr>
                <w:rFonts w:hint="default" w:ascii="Times New Roman" w:hAnsi="Times New Roman" w:eastAsia="仿宋" w:cs="Times New Roman"/>
                <w:b/>
                <w:bCs/>
                <w:sz w:val="24"/>
              </w:rPr>
            </w:pPr>
            <w:r>
              <w:rPr>
                <w:rFonts w:hint="default" w:ascii="Times New Roman" w:hAnsi="Times New Roman" w:eastAsia="仿宋" w:cs="Times New Roman"/>
                <w:b/>
                <w:bCs/>
                <w:sz w:val="24"/>
              </w:rPr>
              <w:t>序号</w:t>
            </w:r>
          </w:p>
        </w:tc>
        <w:tc>
          <w:tcPr>
            <w:tcW w:w="3943" w:type="dxa"/>
            <w:shd w:val="clear" w:color="auto" w:fill="auto"/>
            <w:vAlign w:val="center"/>
          </w:tcPr>
          <w:p>
            <w:pPr>
              <w:jc w:val="center"/>
              <w:rPr>
                <w:rFonts w:hint="default" w:ascii="Times New Roman" w:hAnsi="Times New Roman" w:eastAsia="仿宋" w:cs="Times New Roman"/>
                <w:b/>
                <w:bCs/>
                <w:sz w:val="24"/>
              </w:rPr>
            </w:pPr>
            <w:r>
              <w:rPr>
                <w:rFonts w:hint="default" w:ascii="Times New Roman" w:hAnsi="Times New Roman" w:eastAsia="仿宋" w:cs="Times New Roman"/>
                <w:b/>
                <w:bCs/>
                <w:sz w:val="24"/>
              </w:rPr>
              <w:t>需求</w:t>
            </w:r>
          </w:p>
        </w:tc>
        <w:tc>
          <w:tcPr>
            <w:tcW w:w="1094" w:type="dxa"/>
            <w:shd w:val="clear" w:color="auto" w:fill="auto"/>
            <w:vAlign w:val="center"/>
          </w:tcPr>
          <w:p>
            <w:pPr>
              <w:jc w:val="center"/>
              <w:rPr>
                <w:rFonts w:hint="default" w:ascii="Times New Roman" w:hAnsi="Times New Roman" w:eastAsia="仿宋" w:cs="Times New Roman"/>
                <w:b/>
                <w:bCs/>
                <w:sz w:val="24"/>
              </w:rPr>
            </w:pPr>
            <w:r>
              <w:rPr>
                <w:rFonts w:hint="default" w:ascii="Times New Roman" w:hAnsi="Times New Roman" w:eastAsia="仿宋" w:cs="Times New Roman"/>
                <w:b/>
                <w:bCs/>
                <w:sz w:val="24"/>
              </w:rPr>
              <w:t>响应情况</w:t>
            </w:r>
          </w:p>
        </w:tc>
        <w:tc>
          <w:tcPr>
            <w:tcW w:w="2148" w:type="dxa"/>
            <w:vAlign w:val="center"/>
          </w:tcPr>
          <w:p>
            <w:pPr>
              <w:jc w:val="center"/>
              <w:rPr>
                <w:rFonts w:hint="default" w:ascii="Times New Roman" w:hAnsi="Times New Roman" w:eastAsia="仿宋" w:cs="Times New Roman"/>
                <w:b/>
                <w:bCs/>
                <w:sz w:val="24"/>
              </w:rPr>
            </w:pPr>
            <w:r>
              <w:rPr>
                <w:rFonts w:hint="default" w:ascii="Times New Roman" w:hAnsi="Times New Roman" w:eastAsia="仿宋" w:cs="Times New Roman"/>
                <w:b/>
                <w:bCs/>
                <w:sz w:val="24"/>
              </w:rPr>
              <w:t>响应说明（须标明标书中证明文件料对应的页码）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gridSpan w:val="4"/>
            <w:shd w:val="clear" w:color="auto" w:fill="auto"/>
          </w:tcPr>
          <w:p>
            <w:pPr>
              <w:jc w:val="center"/>
              <w:rPr>
                <w:rFonts w:hint="default" w:ascii="Times New Roman" w:hAnsi="Times New Roman" w:eastAsia="仿宋" w:cs="Times New Roman"/>
                <w:sz w:val="24"/>
                <w:lang w:val="en-US"/>
              </w:rPr>
            </w:pPr>
            <w:r>
              <w:rPr>
                <w:rFonts w:hint="eastAsia" w:ascii="仿宋" w:hAnsi="仿宋" w:eastAsia="仿宋" w:cs="仿宋"/>
                <w:b/>
                <w:bCs/>
                <w:sz w:val="22"/>
                <w:szCs w:val="22"/>
                <w:highlight w:val="none"/>
                <w:lang w:val="en-US" w:eastAsia="zh-CN"/>
              </w:rPr>
              <w:t>项目服务</w:t>
            </w:r>
            <w:r>
              <w:rPr>
                <w:rFonts w:hint="eastAsia" w:ascii="仿宋" w:hAnsi="仿宋" w:eastAsia="仿宋" w:cs="仿宋"/>
                <w:b/>
                <w:bCs/>
                <w:sz w:val="22"/>
                <w:szCs w:val="22"/>
                <w:highlight w:val="none"/>
              </w:rPr>
              <w:t>期限</w:t>
            </w:r>
            <w:r>
              <w:rPr>
                <w:rFonts w:hint="eastAsia" w:ascii="仿宋" w:hAnsi="仿宋" w:eastAsia="仿宋" w:cs="仿宋"/>
                <w:b/>
                <w:bCs/>
                <w:sz w:val="22"/>
                <w:szCs w:val="22"/>
                <w:highlight w:val="none"/>
                <w:lang w:eastAsia="zh-CN"/>
              </w:rPr>
              <w:t>、</w:t>
            </w:r>
            <w:r>
              <w:rPr>
                <w:rFonts w:hint="eastAsia" w:ascii="仿宋" w:hAnsi="仿宋" w:eastAsia="仿宋" w:cs="仿宋"/>
                <w:b/>
                <w:bCs/>
                <w:sz w:val="22"/>
                <w:szCs w:val="22"/>
                <w:highlight w:val="none"/>
                <w:lang w:val="en-US" w:eastAsia="zh-CN"/>
              </w:rPr>
              <w:t>服务时间及服务地点及付款要求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rPr>
              <w:t>1</w:t>
            </w:r>
          </w:p>
        </w:tc>
        <w:tc>
          <w:tcPr>
            <w:tcW w:w="3943" w:type="dxa"/>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lang w:val="en-US" w:eastAsia="zh-CN"/>
              </w:rPr>
              <w:t>服务期限：本项目合同自生效之日起有效期为3 年。开始时间以合同甲乙双方签字盖章后生效的时间为准。本项目服务合同期满后，采购人根据《</w:t>
            </w:r>
            <w:r>
              <w:rPr>
                <w:rFonts w:hint="eastAsia" w:eastAsia="仿宋" w:cs="Times New Roman"/>
                <w:sz w:val="24"/>
                <w:lang w:val="en-US" w:eastAsia="zh-CN"/>
              </w:rPr>
              <w:t>眉山市妇幼保健院</w:t>
            </w:r>
            <w:r>
              <w:rPr>
                <w:rFonts w:hint="default" w:ascii="Times New Roman" w:hAnsi="Times New Roman" w:eastAsia="仿宋" w:cs="Times New Roman"/>
                <w:sz w:val="24"/>
                <w:lang w:val="en-US" w:eastAsia="zh-CN"/>
              </w:rPr>
              <w:t>供应商服务期评价表》（见后附件1）评价供应商履约情况。</w:t>
            </w:r>
          </w:p>
        </w:tc>
        <w:tc>
          <w:tcPr>
            <w:tcW w:w="1094" w:type="dxa"/>
            <w:shd w:val="clear" w:color="auto" w:fill="auto"/>
          </w:tcPr>
          <w:p>
            <w:pPr>
              <w:rPr>
                <w:rFonts w:hint="default" w:ascii="Times New Roman" w:hAnsi="Times New Roman" w:eastAsia="仿宋" w:cs="Times New Roman"/>
                <w:sz w:val="24"/>
              </w:rPr>
            </w:pPr>
          </w:p>
        </w:tc>
        <w:tc>
          <w:tcPr>
            <w:tcW w:w="2148" w:type="dxa"/>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rPr>
              <w:t>2</w:t>
            </w:r>
          </w:p>
        </w:tc>
        <w:tc>
          <w:tcPr>
            <w:tcW w:w="3943" w:type="dxa"/>
            <w:shd w:val="clear" w:color="auto" w:fill="auto"/>
          </w:tcPr>
          <w:p>
            <w:pPr>
              <w:rPr>
                <w:rFonts w:hint="default" w:ascii="Times New Roman" w:hAnsi="Times New Roman" w:eastAsia="仿宋" w:cs="Times New Roman"/>
                <w:sz w:val="24"/>
                <w:lang w:eastAsia="zh-CN"/>
              </w:rPr>
            </w:pPr>
            <w:r>
              <w:rPr>
                <w:rFonts w:hint="default" w:ascii="Times New Roman" w:hAnsi="Times New Roman" w:eastAsia="仿宋" w:cs="Times New Roman"/>
                <w:sz w:val="24"/>
                <w:lang w:val="en-US" w:eastAsia="zh-CN"/>
              </w:rPr>
              <w:t>服务地点：采购人指定地点。</w:t>
            </w:r>
          </w:p>
        </w:tc>
        <w:tc>
          <w:tcPr>
            <w:tcW w:w="1094" w:type="dxa"/>
            <w:shd w:val="clear" w:color="auto" w:fill="auto"/>
          </w:tcPr>
          <w:p>
            <w:pPr>
              <w:rPr>
                <w:rFonts w:hint="default" w:ascii="Times New Roman" w:hAnsi="Times New Roman" w:eastAsia="仿宋" w:cs="Times New Roman"/>
                <w:sz w:val="24"/>
              </w:rPr>
            </w:pPr>
          </w:p>
        </w:tc>
        <w:tc>
          <w:tcPr>
            <w:tcW w:w="2148" w:type="dxa"/>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3" w:hRule="atLeast"/>
        </w:trPr>
        <w:tc>
          <w:tcPr>
            <w:tcW w:w="720" w:type="dxa"/>
            <w:shd w:val="clear" w:color="auto" w:fill="auto"/>
          </w:tcPr>
          <w:p>
            <w:pPr>
              <w:rPr>
                <w:rFonts w:hint="default" w:ascii="Times New Roman" w:hAnsi="Times New Roman" w:eastAsia="仿宋" w:cs="Times New Roman"/>
                <w:sz w:val="24"/>
                <w:highlight w:val="yellow"/>
                <w:lang w:eastAsia="zh-CN"/>
              </w:rPr>
            </w:pPr>
            <w:r>
              <w:rPr>
                <w:rFonts w:hint="default" w:ascii="Times New Roman" w:hAnsi="Times New Roman" w:eastAsia="仿宋" w:cs="Times New Roman"/>
                <w:sz w:val="24"/>
                <w:highlight w:val="none"/>
                <w:lang w:val="en-US" w:eastAsia="zh-CN"/>
              </w:rPr>
              <w:t>3</w:t>
            </w:r>
          </w:p>
        </w:tc>
        <w:tc>
          <w:tcPr>
            <w:tcW w:w="3943" w:type="dxa"/>
            <w:shd w:val="clear" w:color="auto" w:fill="auto"/>
          </w:tcPr>
          <w:p>
            <w:pPr>
              <w:rPr>
                <w:rFonts w:hint="default" w:ascii="Times New Roman" w:hAnsi="Times New Roman" w:eastAsia="仿宋" w:cs="Times New Roman"/>
                <w:sz w:val="24"/>
                <w:lang w:val="en-US" w:eastAsia="zh-CN"/>
              </w:rPr>
            </w:pPr>
            <w:r>
              <w:rPr>
                <w:rFonts w:hint="default" w:ascii="Times New Roman" w:hAnsi="Times New Roman" w:eastAsia="仿宋" w:cs="Times New Roman"/>
                <w:sz w:val="24"/>
                <w:lang w:val="en-US" w:eastAsia="zh-CN"/>
              </w:rPr>
              <w:t>服务时间：供应商完成合同签订，并在接到采购人通知后供应商10个工作日内按采购人要求将</w:t>
            </w:r>
            <w:r>
              <w:rPr>
                <w:rFonts w:hint="eastAsia" w:eastAsia="仿宋" w:cs="Times New Roman"/>
                <w:sz w:val="24"/>
                <w:lang w:val="en-US" w:eastAsia="zh-CN"/>
              </w:rPr>
              <w:t>办公</w:t>
            </w:r>
            <w:r>
              <w:rPr>
                <w:rFonts w:hint="default" w:ascii="Times New Roman" w:hAnsi="Times New Roman" w:eastAsia="仿宋" w:cs="Times New Roman"/>
                <w:sz w:val="24"/>
                <w:lang w:val="en-US" w:eastAsia="zh-CN"/>
              </w:rPr>
              <w:t>终端及对应通讯套餐配送至医院指定地点并验收。针对采购人临时新增需求，供应商应在接到通知之日起2个工作日内完成开号，5个工作日内完成配置</w:t>
            </w:r>
            <w:r>
              <w:rPr>
                <w:rFonts w:hint="eastAsia" w:eastAsia="仿宋" w:cs="Times New Roman"/>
                <w:sz w:val="24"/>
                <w:lang w:val="en-US" w:eastAsia="zh-CN"/>
              </w:rPr>
              <w:t>移动办公终端</w:t>
            </w:r>
            <w:r>
              <w:rPr>
                <w:rFonts w:hint="default" w:ascii="Times New Roman" w:hAnsi="Times New Roman" w:eastAsia="仿宋" w:cs="Times New Roman"/>
                <w:sz w:val="24"/>
                <w:lang w:val="en-US" w:eastAsia="zh-CN"/>
              </w:rPr>
              <w:t>服务。</w:t>
            </w:r>
          </w:p>
        </w:tc>
        <w:tc>
          <w:tcPr>
            <w:tcW w:w="1094" w:type="dxa"/>
            <w:shd w:val="clear" w:color="auto" w:fill="auto"/>
          </w:tcPr>
          <w:p>
            <w:pPr>
              <w:rPr>
                <w:rFonts w:hint="default" w:ascii="Times New Roman" w:hAnsi="Times New Roman" w:eastAsia="仿宋" w:cs="Times New Roman"/>
                <w:sz w:val="24"/>
              </w:rPr>
            </w:pPr>
          </w:p>
        </w:tc>
        <w:tc>
          <w:tcPr>
            <w:tcW w:w="2148" w:type="dxa"/>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20" w:type="dxa"/>
            <w:shd w:val="clear" w:color="auto" w:fill="auto"/>
          </w:tcPr>
          <w:p>
            <w:pPr>
              <w:rPr>
                <w:rFonts w:hint="default" w:ascii="Times New Roman" w:hAnsi="Times New Roman" w:eastAsia="仿宋" w:cs="Times New Roman"/>
                <w:sz w:val="24"/>
                <w:highlight w:val="none"/>
                <w:lang w:eastAsia="zh-CN"/>
              </w:rPr>
            </w:pPr>
            <w:r>
              <w:rPr>
                <w:rFonts w:hint="default" w:ascii="Times New Roman" w:hAnsi="Times New Roman" w:eastAsia="仿宋" w:cs="Times New Roman"/>
                <w:sz w:val="24"/>
                <w:highlight w:val="none"/>
                <w:lang w:val="en-US" w:eastAsia="zh-CN"/>
              </w:rPr>
              <w:t>4</w:t>
            </w:r>
          </w:p>
        </w:tc>
        <w:tc>
          <w:tcPr>
            <w:tcW w:w="3943" w:type="dxa"/>
            <w:shd w:val="clear" w:color="auto" w:fill="auto"/>
          </w:tcPr>
          <w:p>
            <w:pPr>
              <w:pageBreakBefore w:val="0"/>
              <w:widowControl/>
              <w:numPr>
                <w:ilvl w:val="-1"/>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default" w:ascii="Times New Roman" w:hAnsi="Times New Roman" w:eastAsia="仿宋" w:cs="Times New Roman"/>
                <w:sz w:val="24"/>
                <w:lang w:val="en-US" w:eastAsia="zh-CN"/>
              </w:rPr>
            </w:pPr>
            <w:r>
              <w:rPr>
                <w:rFonts w:hint="default" w:ascii="Times New Roman" w:hAnsi="Times New Roman" w:eastAsia="仿宋" w:cs="Times New Roman"/>
                <w:sz w:val="24"/>
              </w:rPr>
              <w:t>付款方式：</w:t>
            </w:r>
            <w:r>
              <w:rPr>
                <w:rFonts w:hint="default" w:ascii="Times New Roman" w:hAnsi="Times New Roman" w:eastAsia="仿宋" w:cs="Times New Roman"/>
                <w:sz w:val="24"/>
                <w:lang w:val="en-US" w:eastAsia="zh-CN"/>
              </w:rPr>
              <w:t>（1）</w:t>
            </w:r>
            <w:r>
              <w:rPr>
                <w:rFonts w:hint="eastAsia" w:eastAsia="仿宋" w:cs="Times New Roman"/>
                <w:sz w:val="24"/>
                <w:lang w:val="en-US" w:eastAsia="zh-CN"/>
              </w:rPr>
              <w:t>移动办公</w:t>
            </w:r>
            <w:r>
              <w:rPr>
                <w:rFonts w:hint="default" w:ascii="Times New Roman" w:hAnsi="Times New Roman" w:eastAsia="仿宋" w:cs="Times New Roman"/>
                <w:sz w:val="24"/>
                <w:lang w:val="en-US" w:eastAsia="zh-CN"/>
              </w:rPr>
              <w:t>终端费用：针对项目内所有通讯套餐涵盖的</w:t>
            </w:r>
            <w:r>
              <w:rPr>
                <w:rFonts w:hint="eastAsia" w:eastAsia="仿宋" w:cs="Times New Roman"/>
                <w:sz w:val="24"/>
                <w:lang w:val="en-US" w:eastAsia="zh-CN"/>
              </w:rPr>
              <w:t>移动办公终端</w:t>
            </w:r>
            <w:r>
              <w:rPr>
                <w:rFonts w:hint="default" w:ascii="Times New Roman" w:hAnsi="Times New Roman" w:eastAsia="仿宋" w:cs="Times New Roman"/>
                <w:sz w:val="24"/>
                <w:lang w:val="en-US" w:eastAsia="zh-CN"/>
              </w:rPr>
              <w:t>，采购人在</w:t>
            </w:r>
            <w:r>
              <w:rPr>
                <w:rFonts w:hint="eastAsia" w:eastAsia="仿宋" w:cs="Times New Roman"/>
                <w:sz w:val="24"/>
                <w:lang w:val="en-US" w:eastAsia="zh-CN"/>
              </w:rPr>
              <w:t>移动办公</w:t>
            </w:r>
            <w:r>
              <w:rPr>
                <w:rFonts w:hint="default" w:ascii="Times New Roman" w:hAnsi="Times New Roman" w:eastAsia="仿宋" w:cs="Times New Roman"/>
                <w:sz w:val="24"/>
                <w:lang w:val="en-US" w:eastAsia="zh-CN"/>
              </w:rPr>
              <w:t>终端验收合格及套餐生效后，同时需收到供应商在7天内根据《中华人民共和国发票管理办法》开具真实、合法、有效的发票，</w:t>
            </w:r>
            <w:r>
              <w:rPr>
                <w:rFonts w:hint="default" w:ascii="Times New Roman" w:hAnsi="Times New Roman" w:eastAsia="仿宋" w:cs="Times New Roman"/>
                <w:sz w:val="24"/>
              </w:rPr>
              <w:t>①若供应商为中小企业，则</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在30日内支付</w:t>
            </w:r>
            <w:r>
              <w:rPr>
                <w:rFonts w:hint="default" w:ascii="Times New Roman" w:hAnsi="Times New Roman" w:eastAsia="仿宋" w:cs="Times New Roman"/>
                <w:sz w:val="24"/>
                <w:lang w:val="en-US" w:eastAsia="zh-CN"/>
              </w:rPr>
              <w:t>上月的</w:t>
            </w:r>
            <w:r>
              <w:rPr>
                <w:rFonts w:hint="eastAsia" w:eastAsia="仿宋" w:cs="Times New Roman"/>
                <w:sz w:val="24"/>
                <w:lang w:val="en-US" w:eastAsia="zh-CN"/>
              </w:rPr>
              <w:t>通讯服务费</w:t>
            </w:r>
            <w:r>
              <w:rPr>
                <w:rFonts w:hint="default" w:ascii="Times New Roman" w:hAnsi="Times New Roman" w:eastAsia="仿宋" w:cs="Times New Roman"/>
                <w:sz w:val="24"/>
              </w:rPr>
              <w:t>；②若供应商为非中小企业，</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在60日内支付</w:t>
            </w:r>
            <w:r>
              <w:rPr>
                <w:rFonts w:hint="default" w:ascii="Times New Roman" w:hAnsi="Times New Roman" w:eastAsia="仿宋" w:cs="Times New Roman"/>
                <w:sz w:val="24"/>
                <w:lang w:val="en-US" w:eastAsia="zh-CN"/>
              </w:rPr>
              <w:t>上月的</w:t>
            </w:r>
            <w:r>
              <w:rPr>
                <w:rFonts w:hint="eastAsia" w:eastAsia="仿宋" w:cs="Times New Roman"/>
                <w:sz w:val="24"/>
                <w:lang w:val="en-US" w:eastAsia="zh-CN"/>
              </w:rPr>
              <w:t>通讯服务费</w:t>
            </w:r>
            <w:r>
              <w:rPr>
                <w:rFonts w:hint="default" w:ascii="Times New Roman" w:hAnsi="Times New Roman" w:eastAsia="仿宋" w:cs="Times New Roman"/>
                <w:sz w:val="24"/>
              </w:rPr>
              <w:t>。如</w:t>
            </w:r>
            <w:r>
              <w:rPr>
                <w:rFonts w:hint="default" w:ascii="Times New Roman" w:hAnsi="Times New Roman" w:eastAsia="仿宋" w:cs="Times New Roman"/>
                <w:sz w:val="24"/>
                <w:lang w:eastAsia="zh-CN"/>
              </w:rPr>
              <w:t>供应商</w:t>
            </w:r>
            <w:r>
              <w:rPr>
                <w:rFonts w:hint="default" w:ascii="Times New Roman" w:hAnsi="Times New Roman" w:eastAsia="仿宋" w:cs="Times New Roman"/>
                <w:sz w:val="24"/>
              </w:rPr>
              <w:t>未提供全额、正式增值税普通发票，则</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有权延迟付款且不承担违约责任，</w:t>
            </w:r>
            <w:r>
              <w:rPr>
                <w:rFonts w:hint="default" w:ascii="Times New Roman" w:hAnsi="Times New Roman" w:eastAsia="仿宋" w:cs="Times New Roman"/>
                <w:sz w:val="24"/>
                <w:lang w:eastAsia="zh-CN"/>
              </w:rPr>
              <w:t>供应商</w:t>
            </w:r>
            <w:r>
              <w:rPr>
                <w:rFonts w:hint="default" w:ascii="Times New Roman" w:hAnsi="Times New Roman" w:eastAsia="仿宋" w:cs="Times New Roman"/>
                <w:sz w:val="24"/>
              </w:rPr>
              <w:t>应继续履行合同义务。</w:t>
            </w:r>
          </w:p>
          <w:p>
            <w:pPr>
              <w:pageBreakBefore w:val="0"/>
              <w:widowControl/>
              <w:numPr>
                <w:ilvl w:val="-1"/>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default" w:ascii="Times New Roman" w:hAnsi="Times New Roman" w:eastAsia="仿宋" w:cs="Times New Roman"/>
                <w:sz w:val="24"/>
              </w:rPr>
            </w:pPr>
            <w:r>
              <w:rPr>
                <w:rFonts w:hint="default" w:ascii="Times New Roman" w:hAnsi="Times New Roman" w:eastAsia="仿宋" w:cs="Times New Roman"/>
                <w:sz w:val="24"/>
                <w:lang w:val="en-US" w:eastAsia="zh-CN"/>
              </w:rPr>
              <w:t>（2）通讯套餐费用：</w:t>
            </w:r>
            <w:r>
              <w:rPr>
                <w:rFonts w:hint="default" w:ascii="Times New Roman" w:hAnsi="Times New Roman" w:eastAsia="仿宋" w:cs="Times New Roman"/>
                <w:sz w:val="24"/>
              </w:rPr>
              <w:t>每服务满一</w:t>
            </w:r>
            <w:r>
              <w:rPr>
                <w:rFonts w:hint="default" w:ascii="Times New Roman" w:hAnsi="Times New Roman" w:eastAsia="仿宋" w:cs="Times New Roman"/>
                <w:sz w:val="24"/>
                <w:lang w:val="en-US" w:eastAsia="zh-CN"/>
              </w:rPr>
              <w:t>个季度</w:t>
            </w:r>
            <w:r>
              <w:rPr>
                <w:rFonts w:hint="default" w:ascii="Times New Roman" w:hAnsi="Times New Roman" w:eastAsia="仿宋" w:cs="Times New Roman"/>
                <w:sz w:val="24"/>
              </w:rPr>
              <w:t>，经</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使用科室签字确认，且</w:t>
            </w:r>
            <w:r>
              <w:rPr>
                <w:rFonts w:hint="default" w:ascii="Times New Roman" w:hAnsi="Times New Roman" w:eastAsia="仿宋" w:cs="Times New Roman"/>
                <w:sz w:val="24"/>
                <w:lang w:eastAsia="zh-CN"/>
              </w:rPr>
              <w:t>供应商</w:t>
            </w:r>
            <w:r>
              <w:rPr>
                <w:rFonts w:hint="default" w:ascii="Times New Roman" w:hAnsi="Times New Roman" w:eastAsia="仿宋" w:cs="Times New Roman"/>
                <w:sz w:val="24"/>
              </w:rPr>
              <w:t>开具符合要求的增值税普通发票后，①若供应商为中小企业，则</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在30日内支付</w:t>
            </w:r>
            <w:r>
              <w:rPr>
                <w:rFonts w:hint="default" w:ascii="Times New Roman" w:hAnsi="Times New Roman" w:eastAsia="仿宋" w:cs="Times New Roman"/>
                <w:sz w:val="24"/>
                <w:lang w:val="en-US" w:eastAsia="zh-CN"/>
              </w:rPr>
              <w:t>上季</w:t>
            </w:r>
            <w:r>
              <w:rPr>
                <w:rFonts w:hint="default" w:ascii="Times New Roman" w:hAnsi="Times New Roman" w:eastAsia="仿宋" w:cs="Times New Roman"/>
                <w:sz w:val="24"/>
              </w:rPr>
              <w:t>度本项目服务款；②若供应商为非中小企业，</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在60日内支付</w:t>
            </w:r>
            <w:r>
              <w:rPr>
                <w:rFonts w:hint="default" w:ascii="Times New Roman" w:hAnsi="Times New Roman" w:eastAsia="仿宋" w:cs="Times New Roman"/>
                <w:sz w:val="24"/>
                <w:lang w:val="en-US" w:eastAsia="zh-CN"/>
              </w:rPr>
              <w:t>上季度</w:t>
            </w:r>
            <w:r>
              <w:rPr>
                <w:rFonts w:hint="default" w:ascii="Times New Roman" w:hAnsi="Times New Roman" w:eastAsia="仿宋" w:cs="Times New Roman"/>
                <w:sz w:val="24"/>
              </w:rPr>
              <w:t>本项目服务款。如</w:t>
            </w:r>
            <w:r>
              <w:rPr>
                <w:rFonts w:hint="default" w:ascii="Times New Roman" w:hAnsi="Times New Roman" w:eastAsia="仿宋" w:cs="Times New Roman"/>
                <w:sz w:val="24"/>
                <w:lang w:eastAsia="zh-CN"/>
              </w:rPr>
              <w:t>供应商</w:t>
            </w:r>
            <w:r>
              <w:rPr>
                <w:rFonts w:hint="default" w:ascii="Times New Roman" w:hAnsi="Times New Roman" w:eastAsia="仿宋" w:cs="Times New Roman"/>
                <w:sz w:val="24"/>
              </w:rPr>
              <w:t>未提供全额、正式增值税普通发票，则</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有权延迟付款且不承担违约责任，</w:t>
            </w:r>
            <w:r>
              <w:rPr>
                <w:rFonts w:hint="default" w:ascii="Times New Roman" w:hAnsi="Times New Roman" w:eastAsia="仿宋" w:cs="Times New Roman"/>
                <w:sz w:val="24"/>
                <w:lang w:eastAsia="zh-CN"/>
              </w:rPr>
              <w:t>供应商</w:t>
            </w:r>
            <w:r>
              <w:rPr>
                <w:rFonts w:hint="default" w:ascii="Times New Roman" w:hAnsi="Times New Roman" w:eastAsia="仿宋" w:cs="Times New Roman"/>
                <w:sz w:val="24"/>
              </w:rPr>
              <w:t>应继续履行合同义务。</w:t>
            </w:r>
          </w:p>
        </w:tc>
        <w:tc>
          <w:tcPr>
            <w:tcW w:w="1094" w:type="dxa"/>
            <w:shd w:val="clear" w:color="auto" w:fill="auto"/>
          </w:tcPr>
          <w:p>
            <w:pPr>
              <w:rPr>
                <w:rFonts w:hint="default" w:ascii="Times New Roman" w:hAnsi="Times New Roman" w:eastAsia="仿宋" w:cs="Times New Roman"/>
                <w:sz w:val="24"/>
              </w:rPr>
            </w:pPr>
          </w:p>
        </w:tc>
        <w:tc>
          <w:tcPr>
            <w:tcW w:w="2148" w:type="dxa"/>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tcPr>
          <w:p>
            <w:pPr>
              <w:rPr>
                <w:rFonts w:hint="default" w:ascii="Times New Roman" w:hAnsi="Times New Roman" w:eastAsia="仿宋" w:cs="Times New Roman"/>
                <w:sz w:val="24"/>
                <w:highlight w:val="none"/>
                <w:lang w:eastAsia="zh-CN"/>
              </w:rPr>
            </w:pPr>
            <w:r>
              <w:rPr>
                <w:rFonts w:hint="default" w:ascii="Times New Roman" w:hAnsi="Times New Roman" w:eastAsia="仿宋" w:cs="Times New Roman"/>
                <w:sz w:val="24"/>
                <w:highlight w:val="none"/>
                <w:lang w:val="en-US" w:eastAsia="zh-CN"/>
              </w:rPr>
              <w:t>5</w:t>
            </w:r>
          </w:p>
        </w:tc>
        <w:tc>
          <w:tcPr>
            <w:tcW w:w="3943" w:type="dxa"/>
            <w:shd w:val="clear" w:color="auto" w:fill="auto"/>
          </w:tcPr>
          <w:p>
            <w:pPr>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lang w:eastAsia="zh-CN"/>
              </w:rPr>
              <w:t>采购人向供应商指定账户汇出款项后，即视为已履行付款义务，若因供应商原因（包括但不限于账户被注销、被冻结、未在变更账户信息前2个工作日内书面通知采购人等）导致费用逾期达到或无法达到供应商指定收款账户的，由供应商承担由此产生的一切后果和损失，采购人不承担任何违约责任。</w:t>
            </w:r>
          </w:p>
        </w:tc>
        <w:tc>
          <w:tcPr>
            <w:tcW w:w="1094" w:type="dxa"/>
            <w:shd w:val="clear" w:color="auto" w:fill="auto"/>
          </w:tcPr>
          <w:p>
            <w:pPr>
              <w:rPr>
                <w:rFonts w:hint="default" w:ascii="Times New Roman" w:hAnsi="Times New Roman" w:eastAsia="仿宋" w:cs="Times New Roman"/>
                <w:sz w:val="24"/>
              </w:rPr>
            </w:pPr>
          </w:p>
        </w:tc>
        <w:tc>
          <w:tcPr>
            <w:tcW w:w="2148" w:type="dxa"/>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gridSpan w:val="4"/>
            <w:shd w:val="clear" w:color="auto" w:fill="auto"/>
          </w:tcPr>
          <w:p>
            <w:pPr>
              <w:jc w:val="center"/>
              <w:rPr>
                <w:rFonts w:hint="default" w:ascii="Times New Roman" w:hAnsi="Times New Roman" w:eastAsia="仿宋" w:cs="Times New Roman"/>
                <w:sz w:val="24"/>
                <w:lang w:val="en-US"/>
              </w:rPr>
            </w:pPr>
            <w:r>
              <w:rPr>
                <w:rFonts w:hint="eastAsia" w:ascii="仿宋" w:hAnsi="仿宋" w:eastAsia="仿宋" w:cs="仿宋"/>
                <w:b/>
                <w:bCs/>
                <w:sz w:val="22"/>
                <w:szCs w:val="22"/>
                <w:highlight w:val="none"/>
                <w:lang w:val="en-US" w:eastAsia="zh-CN"/>
              </w:rPr>
              <w:t>供应商权利与义务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tcPr>
          <w:p>
            <w:pPr>
              <w:rPr>
                <w:rFonts w:hint="default" w:ascii="Times New Roman" w:hAnsi="Times New Roman" w:eastAsia="仿宋" w:cs="Times New Roman"/>
                <w:sz w:val="24"/>
                <w:lang w:val="en-US" w:eastAsia="zh-CN"/>
              </w:rPr>
            </w:pPr>
            <w:r>
              <w:rPr>
                <w:rFonts w:hint="eastAsia" w:eastAsia="仿宋" w:cs="Times New Roman"/>
                <w:sz w:val="24"/>
                <w:lang w:val="en-US" w:eastAsia="zh-CN"/>
              </w:rPr>
              <w:t>6</w:t>
            </w:r>
          </w:p>
        </w:tc>
        <w:tc>
          <w:tcPr>
            <w:tcW w:w="3943" w:type="dxa"/>
            <w:shd w:val="clear" w:color="auto" w:fill="auto"/>
          </w:tcPr>
          <w:p>
            <w:pPr>
              <w:rPr>
                <w:rFonts w:hint="default" w:ascii="Times New Roman" w:hAnsi="Times New Roman" w:eastAsia="仿宋" w:cs="Times New Roman"/>
                <w:sz w:val="24"/>
                <w:lang w:val="en-US" w:eastAsia="zh-CN"/>
              </w:rPr>
            </w:pPr>
            <w:r>
              <w:rPr>
                <w:rFonts w:hint="default" w:ascii="Times New Roman" w:hAnsi="Times New Roman" w:eastAsia="仿宋" w:cs="Times New Roman"/>
                <w:sz w:val="24"/>
                <w:lang w:val="en-US" w:eastAsia="zh-CN"/>
              </w:rPr>
              <w:t>未经采购人同意，中标供应商不得采取分包、转包方式履行合同。</w:t>
            </w:r>
          </w:p>
        </w:tc>
        <w:tc>
          <w:tcPr>
            <w:tcW w:w="1094" w:type="dxa"/>
            <w:shd w:val="clear" w:color="auto" w:fill="auto"/>
          </w:tcPr>
          <w:p>
            <w:pPr>
              <w:rPr>
                <w:rFonts w:hint="default" w:ascii="Times New Roman" w:hAnsi="Times New Roman" w:eastAsia="仿宋" w:cs="Times New Roman"/>
                <w:sz w:val="24"/>
              </w:rPr>
            </w:pPr>
          </w:p>
        </w:tc>
        <w:tc>
          <w:tcPr>
            <w:tcW w:w="2148" w:type="dxa"/>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tcPr>
          <w:p>
            <w:pPr>
              <w:rPr>
                <w:rFonts w:hint="default" w:ascii="Times New Roman" w:hAnsi="Times New Roman" w:eastAsia="仿宋" w:cs="Times New Roman"/>
                <w:kern w:val="0"/>
                <w:sz w:val="24"/>
                <w:lang w:eastAsia="zh-CN"/>
              </w:rPr>
            </w:pPr>
            <w:r>
              <w:rPr>
                <w:rFonts w:hint="eastAsia" w:eastAsia="仿宋" w:cs="Times New Roman"/>
                <w:kern w:val="0"/>
                <w:sz w:val="24"/>
                <w:lang w:val="en-US" w:eastAsia="zh-CN"/>
              </w:rPr>
              <w:t>7</w:t>
            </w:r>
          </w:p>
        </w:tc>
        <w:tc>
          <w:tcPr>
            <w:tcW w:w="3943" w:type="dxa"/>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lang w:eastAsia="zh-CN"/>
              </w:rPr>
              <w:t>供应商</w:t>
            </w:r>
            <w:r>
              <w:rPr>
                <w:rFonts w:hint="default" w:ascii="Times New Roman" w:hAnsi="Times New Roman" w:eastAsia="仿宋" w:cs="Times New Roman"/>
                <w:sz w:val="24"/>
              </w:rPr>
              <w:t>需根据服务方案（或服务需求响应表）定期、及时向</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提供相关服务。如果因</w:t>
            </w:r>
            <w:r>
              <w:rPr>
                <w:rFonts w:hint="default" w:ascii="Times New Roman" w:hAnsi="Times New Roman" w:eastAsia="仿宋" w:cs="Times New Roman"/>
                <w:sz w:val="24"/>
                <w:lang w:eastAsia="zh-CN"/>
              </w:rPr>
              <w:t>供应商</w:t>
            </w:r>
            <w:r>
              <w:rPr>
                <w:rFonts w:hint="default" w:ascii="Times New Roman" w:hAnsi="Times New Roman" w:eastAsia="仿宋" w:cs="Times New Roman"/>
                <w:sz w:val="24"/>
              </w:rPr>
              <w:t>提供的</w:t>
            </w:r>
            <w:r>
              <w:rPr>
                <w:rFonts w:hint="default" w:ascii="Times New Roman" w:hAnsi="Times New Roman" w:eastAsia="仿宋" w:cs="Times New Roman"/>
                <w:sz w:val="24"/>
                <w:lang w:val="en-US" w:eastAsia="zh-CN"/>
              </w:rPr>
              <w:t>产品质量问题及售后维护</w:t>
            </w:r>
            <w:r>
              <w:rPr>
                <w:rFonts w:hint="default" w:ascii="Times New Roman" w:hAnsi="Times New Roman" w:eastAsia="仿宋" w:cs="Times New Roman"/>
                <w:sz w:val="24"/>
              </w:rPr>
              <w:t>质量问题、</w:t>
            </w:r>
            <w:r>
              <w:rPr>
                <w:rFonts w:hint="default" w:ascii="Times New Roman" w:hAnsi="Times New Roman" w:eastAsia="仿宋" w:cs="Times New Roman"/>
                <w:sz w:val="24"/>
                <w:lang w:val="en-US" w:eastAsia="zh-CN"/>
              </w:rPr>
              <w:t>售后</w:t>
            </w:r>
            <w:r>
              <w:rPr>
                <w:rFonts w:hint="default" w:ascii="Times New Roman" w:hAnsi="Times New Roman" w:eastAsia="仿宋" w:cs="Times New Roman"/>
                <w:sz w:val="24"/>
              </w:rPr>
              <w:t>不及时等造成</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经济损失或引发的所有纠纷，</w:t>
            </w:r>
            <w:r>
              <w:rPr>
                <w:rFonts w:hint="default" w:ascii="Times New Roman" w:hAnsi="Times New Roman" w:eastAsia="仿宋" w:cs="Times New Roman"/>
                <w:sz w:val="24"/>
                <w:lang w:eastAsia="zh-CN"/>
              </w:rPr>
              <w:t>供应商</w:t>
            </w:r>
            <w:r>
              <w:rPr>
                <w:rFonts w:hint="default" w:ascii="Times New Roman" w:hAnsi="Times New Roman" w:eastAsia="仿宋" w:cs="Times New Roman"/>
                <w:sz w:val="24"/>
              </w:rPr>
              <w:t>除配合</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积极妥善处理外，</w:t>
            </w:r>
            <w:r>
              <w:rPr>
                <w:rFonts w:hint="default" w:ascii="Times New Roman" w:hAnsi="Times New Roman" w:eastAsia="仿宋" w:cs="Times New Roman"/>
                <w:sz w:val="24"/>
                <w:lang w:eastAsia="zh-CN"/>
              </w:rPr>
              <w:t>供应商</w:t>
            </w:r>
            <w:r>
              <w:rPr>
                <w:rFonts w:hint="default" w:ascii="Times New Roman" w:hAnsi="Times New Roman" w:eastAsia="仿宋" w:cs="Times New Roman"/>
                <w:sz w:val="24"/>
              </w:rPr>
              <w:t>还应赔偿由此给</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员工或</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患者带来的全部损失、损害（包括但不限于</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因主张权利而产生的交通费、住宿费、律师费、诉讼费、调查费等）。</w:t>
            </w:r>
          </w:p>
        </w:tc>
        <w:tc>
          <w:tcPr>
            <w:tcW w:w="1094" w:type="dxa"/>
            <w:shd w:val="clear" w:color="auto" w:fill="auto"/>
          </w:tcPr>
          <w:p>
            <w:pPr>
              <w:rPr>
                <w:rFonts w:hint="default" w:ascii="Times New Roman" w:hAnsi="Times New Roman" w:eastAsia="仿宋" w:cs="Times New Roman"/>
                <w:sz w:val="24"/>
              </w:rPr>
            </w:pPr>
          </w:p>
        </w:tc>
        <w:tc>
          <w:tcPr>
            <w:tcW w:w="2148" w:type="dxa"/>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shd w:val="clear" w:color="auto" w:fill="auto"/>
          </w:tcPr>
          <w:p>
            <w:pPr>
              <w:rPr>
                <w:rFonts w:hint="default" w:ascii="Times New Roman" w:hAnsi="Times New Roman" w:eastAsia="仿宋" w:cs="Times New Roman"/>
                <w:kern w:val="0"/>
                <w:sz w:val="24"/>
                <w:lang w:val="en-US" w:eastAsia="zh-CN"/>
              </w:rPr>
            </w:pPr>
            <w:r>
              <w:rPr>
                <w:rFonts w:hint="eastAsia" w:eastAsia="仿宋" w:cs="Times New Roman"/>
                <w:kern w:val="0"/>
                <w:sz w:val="24"/>
                <w:lang w:val="en-US" w:eastAsia="zh-CN"/>
              </w:rPr>
              <w:t>8</w:t>
            </w:r>
          </w:p>
        </w:tc>
        <w:tc>
          <w:tcPr>
            <w:tcW w:w="3943" w:type="dxa"/>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lang w:eastAsia="zh-CN"/>
              </w:rPr>
              <w:t>供应商</w:t>
            </w:r>
            <w:r>
              <w:rPr>
                <w:rFonts w:hint="default" w:ascii="Times New Roman" w:hAnsi="Times New Roman" w:eastAsia="仿宋" w:cs="Times New Roman"/>
                <w:sz w:val="24"/>
              </w:rPr>
              <w:t>在提供服务中应保障所使用的材料、设备和配件等均由设备生产厂家原厂提供的全新材料、设备和配件，保障安全，并承担材料、设备的运输费用和服务费。</w:t>
            </w:r>
          </w:p>
        </w:tc>
        <w:tc>
          <w:tcPr>
            <w:tcW w:w="1094" w:type="dxa"/>
            <w:shd w:val="clear" w:color="auto" w:fill="auto"/>
          </w:tcPr>
          <w:p>
            <w:pPr>
              <w:rPr>
                <w:rFonts w:hint="default" w:ascii="Times New Roman" w:hAnsi="Times New Roman" w:eastAsia="仿宋" w:cs="Times New Roman"/>
                <w:sz w:val="24"/>
              </w:rPr>
            </w:pPr>
          </w:p>
        </w:tc>
        <w:tc>
          <w:tcPr>
            <w:tcW w:w="2148" w:type="dxa"/>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kern w:val="0"/>
                <w:sz w:val="24"/>
                <w:lang w:val="en-US" w:eastAsia="zh-CN"/>
              </w:rPr>
            </w:pPr>
            <w:r>
              <w:rPr>
                <w:rFonts w:hint="eastAsia" w:eastAsia="仿宋" w:cs="Times New Roman"/>
                <w:kern w:val="0"/>
                <w:sz w:val="24"/>
                <w:lang w:val="en-US" w:eastAsia="zh-CN"/>
              </w:rPr>
              <w:t>9</w:t>
            </w:r>
          </w:p>
        </w:tc>
        <w:tc>
          <w:tcPr>
            <w:tcW w:w="3943"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lang w:eastAsia="zh-CN"/>
              </w:rPr>
              <w:t>供应商</w:t>
            </w:r>
            <w:r>
              <w:rPr>
                <w:rFonts w:hint="default" w:ascii="Times New Roman" w:hAnsi="Times New Roman" w:eastAsia="仿宋" w:cs="Times New Roman"/>
                <w:sz w:val="24"/>
              </w:rPr>
              <w:t>根据《中华人民共和国发票管理办法》开具真实、合法、有效的增值税普通发票。合同履行期间如公司名称和银行账户信息有变，必须尽快以书面方式通知</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tcBorders>
              <w:top w:val="single" w:color="auto" w:sz="4" w:space="0"/>
              <w:left w:val="single" w:color="auto" w:sz="4" w:space="0"/>
              <w:bottom w:val="single" w:color="auto" w:sz="4" w:space="0"/>
              <w:right w:val="single" w:color="auto" w:sz="4" w:space="0"/>
            </w:tcBorders>
            <w:shd w:val="clear" w:color="auto" w:fill="auto"/>
          </w:tcPr>
          <w:p>
            <w:pPr>
              <w:rPr>
                <w:rFonts w:hint="default" w:eastAsia="仿宋" w:cs="Times New Roman"/>
                <w:kern w:val="0"/>
                <w:sz w:val="24"/>
                <w:lang w:val="en-US" w:eastAsia="zh-CN"/>
              </w:rPr>
            </w:pPr>
            <w:r>
              <w:rPr>
                <w:rFonts w:hint="eastAsia" w:eastAsia="仿宋" w:cs="Times New Roman"/>
                <w:kern w:val="0"/>
                <w:sz w:val="24"/>
                <w:lang w:val="en-US" w:eastAsia="zh-CN"/>
              </w:rPr>
              <w:t>10</w:t>
            </w:r>
          </w:p>
        </w:tc>
        <w:tc>
          <w:tcPr>
            <w:tcW w:w="3943"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lang w:eastAsia="zh-CN"/>
              </w:rPr>
              <w:t>供应商</w:t>
            </w:r>
            <w:r>
              <w:rPr>
                <w:rFonts w:hint="default" w:ascii="Times New Roman" w:hAnsi="Times New Roman" w:eastAsia="仿宋" w:cs="Times New Roman"/>
                <w:sz w:val="24"/>
              </w:rPr>
              <w:t>保证在合同有效期内服务价格不上涨，但可根据国家政策及市场价格行情适当下调。当价格下调时，</w:t>
            </w:r>
            <w:r>
              <w:rPr>
                <w:rFonts w:hint="default" w:ascii="Times New Roman" w:hAnsi="Times New Roman" w:eastAsia="仿宋" w:cs="Times New Roman"/>
                <w:sz w:val="24"/>
                <w:lang w:eastAsia="zh-CN"/>
              </w:rPr>
              <w:t>供应商</w:t>
            </w:r>
            <w:r>
              <w:rPr>
                <w:rFonts w:hint="default" w:ascii="Times New Roman" w:hAnsi="Times New Roman" w:eastAsia="仿宋" w:cs="Times New Roman"/>
                <w:sz w:val="24"/>
              </w:rPr>
              <w:t>须提供调价函给</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同意后方可调价。合同到期后，若双方无意见，则继续按照合同约定履行三个月，该时间段内</w:t>
            </w:r>
            <w:r>
              <w:rPr>
                <w:rFonts w:hint="default" w:ascii="Times New Roman" w:hAnsi="Times New Roman" w:eastAsia="仿宋" w:cs="Times New Roman"/>
                <w:sz w:val="24"/>
                <w:lang w:eastAsia="zh-CN"/>
              </w:rPr>
              <w:t>供应商</w:t>
            </w:r>
            <w:r>
              <w:rPr>
                <w:rFonts w:hint="default" w:ascii="Times New Roman" w:hAnsi="Times New Roman" w:eastAsia="仿宋" w:cs="Times New Roman"/>
                <w:sz w:val="24"/>
              </w:rPr>
              <w:t>同样承担合同约定的相关义务与责任。</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tcBorders>
              <w:top w:val="single" w:color="auto" w:sz="4" w:space="0"/>
              <w:left w:val="single" w:color="auto" w:sz="4" w:space="0"/>
              <w:bottom w:val="single" w:color="auto" w:sz="4" w:space="0"/>
              <w:right w:val="single" w:color="auto" w:sz="4" w:space="0"/>
            </w:tcBorders>
            <w:shd w:val="clear" w:color="auto" w:fill="auto"/>
          </w:tcPr>
          <w:p>
            <w:pPr>
              <w:rPr>
                <w:rFonts w:hint="default" w:eastAsia="仿宋" w:cs="Times New Roman"/>
                <w:kern w:val="0"/>
                <w:sz w:val="24"/>
                <w:lang w:val="en-US" w:eastAsia="zh-CN"/>
              </w:rPr>
            </w:pPr>
            <w:r>
              <w:rPr>
                <w:rFonts w:hint="eastAsia" w:eastAsia="仿宋" w:cs="Times New Roman"/>
                <w:kern w:val="0"/>
                <w:sz w:val="24"/>
                <w:lang w:val="en-US" w:eastAsia="zh-CN"/>
              </w:rPr>
              <w:t>11</w:t>
            </w:r>
          </w:p>
        </w:tc>
        <w:tc>
          <w:tcPr>
            <w:tcW w:w="3943"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lang w:eastAsia="zh-CN"/>
              </w:rPr>
              <w:t>供应商</w:t>
            </w:r>
            <w:r>
              <w:rPr>
                <w:rFonts w:hint="default" w:ascii="Times New Roman" w:hAnsi="Times New Roman" w:eastAsia="仿宋" w:cs="Times New Roman"/>
                <w:sz w:val="24"/>
              </w:rPr>
              <w:t>承诺其提供的全部设备及耗材不存在任何知识产权争议或其他纠纷，否则，由此造成设备无法正常工作或第三方向</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主张权利等纠纷，均与</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无关，由</w:t>
            </w:r>
            <w:r>
              <w:rPr>
                <w:rFonts w:hint="default" w:ascii="Times New Roman" w:hAnsi="Times New Roman" w:eastAsia="仿宋" w:cs="Times New Roman"/>
                <w:sz w:val="24"/>
                <w:lang w:eastAsia="zh-CN"/>
              </w:rPr>
              <w:t>供应商</w:t>
            </w:r>
            <w:r>
              <w:rPr>
                <w:rFonts w:hint="default" w:ascii="Times New Roman" w:hAnsi="Times New Roman" w:eastAsia="仿宋" w:cs="Times New Roman"/>
                <w:sz w:val="24"/>
              </w:rPr>
              <w:t>自行解决并承担全部赔偿责任（包括但不限于</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因主张权利而产生的交通费、住宿费、律师费、诉讼费等）。</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tcBorders>
              <w:top w:val="single" w:color="auto" w:sz="4" w:space="0"/>
              <w:left w:val="single" w:color="auto" w:sz="4" w:space="0"/>
              <w:bottom w:val="single" w:color="auto" w:sz="4" w:space="0"/>
              <w:right w:val="single" w:color="auto" w:sz="4" w:space="0"/>
            </w:tcBorders>
            <w:shd w:val="clear" w:color="auto" w:fill="auto"/>
          </w:tcPr>
          <w:p>
            <w:pPr>
              <w:rPr>
                <w:rFonts w:hint="default" w:eastAsia="仿宋" w:cs="Times New Roman"/>
                <w:kern w:val="0"/>
                <w:sz w:val="24"/>
                <w:lang w:val="en-US" w:eastAsia="zh-CN"/>
              </w:rPr>
            </w:pPr>
            <w:r>
              <w:rPr>
                <w:rFonts w:hint="eastAsia" w:eastAsia="仿宋" w:cs="Times New Roman"/>
                <w:kern w:val="0"/>
                <w:sz w:val="24"/>
                <w:lang w:val="en-US" w:eastAsia="zh-CN"/>
              </w:rPr>
              <w:t>12</w:t>
            </w:r>
          </w:p>
        </w:tc>
        <w:tc>
          <w:tcPr>
            <w:tcW w:w="3943"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lang w:eastAsia="zh-CN"/>
              </w:rPr>
              <w:t>供应商</w:t>
            </w:r>
            <w:r>
              <w:rPr>
                <w:rFonts w:hint="default" w:ascii="Times New Roman" w:hAnsi="Times New Roman" w:eastAsia="仿宋" w:cs="Times New Roman"/>
                <w:sz w:val="24"/>
              </w:rPr>
              <w:t>提供的服务必须按照合同约定执行。对于未按照合同约定要求及执行的服务，应按</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要求完成整改。</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tcBorders>
              <w:top w:val="single" w:color="auto" w:sz="4" w:space="0"/>
              <w:left w:val="single" w:color="auto" w:sz="4" w:space="0"/>
              <w:bottom w:val="single" w:color="auto" w:sz="4" w:space="0"/>
              <w:right w:val="single" w:color="auto" w:sz="4" w:space="0"/>
            </w:tcBorders>
            <w:shd w:val="clear" w:color="auto" w:fill="auto"/>
          </w:tcPr>
          <w:p>
            <w:pPr>
              <w:rPr>
                <w:rFonts w:hint="default" w:eastAsia="仿宋" w:cs="Times New Roman"/>
                <w:kern w:val="0"/>
                <w:sz w:val="24"/>
                <w:lang w:val="en-US" w:eastAsia="zh-CN"/>
              </w:rPr>
            </w:pPr>
            <w:r>
              <w:rPr>
                <w:rFonts w:hint="eastAsia" w:eastAsia="仿宋" w:cs="Times New Roman"/>
                <w:kern w:val="0"/>
                <w:sz w:val="24"/>
                <w:lang w:val="en-US" w:eastAsia="zh-CN"/>
              </w:rPr>
              <w:t>13</w:t>
            </w:r>
          </w:p>
        </w:tc>
        <w:tc>
          <w:tcPr>
            <w:tcW w:w="3943"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rPr>
              <w:t>在合同履行期间，因</w:t>
            </w:r>
            <w:r>
              <w:rPr>
                <w:rFonts w:hint="default" w:ascii="Times New Roman" w:hAnsi="Times New Roman" w:eastAsia="仿宋" w:cs="Times New Roman"/>
                <w:sz w:val="24"/>
                <w:lang w:eastAsia="zh-CN"/>
              </w:rPr>
              <w:t>供应商</w:t>
            </w:r>
            <w:r>
              <w:rPr>
                <w:rFonts w:hint="default" w:ascii="Times New Roman" w:hAnsi="Times New Roman" w:eastAsia="仿宋" w:cs="Times New Roman"/>
                <w:sz w:val="24"/>
              </w:rPr>
              <w:t>操作不当或未按照相关制度、标准进行服务，导致</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或者第三方人、财、物受损的，由</w:t>
            </w:r>
            <w:r>
              <w:rPr>
                <w:rFonts w:hint="default" w:ascii="Times New Roman" w:hAnsi="Times New Roman" w:eastAsia="仿宋" w:cs="Times New Roman"/>
                <w:sz w:val="24"/>
                <w:lang w:eastAsia="zh-CN"/>
              </w:rPr>
              <w:t>供应商</w:t>
            </w:r>
            <w:r>
              <w:rPr>
                <w:rFonts w:hint="default" w:ascii="Times New Roman" w:hAnsi="Times New Roman" w:eastAsia="仿宋" w:cs="Times New Roman"/>
                <w:sz w:val="24"/>
              </w:rPr>
              <w:t>负责处理并承担全部赔偿责任。因上述原因影响</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正常工作的，</w:t>
            </w:r>
            <w:r>
              <w:rPr>
                <w:rFonts w:hint="default" w:ascii="Times New Roman" w:hAnsi="Times New Roman" w:eastAsia="仿宋" w:cs="Times New Roman"/>
                <w:sz w:val="24"/>
                <w:lang w:eastAsia="zh-CN"/>
              </w:rPr>
              <w:t>供应商</w:t>
            </w:r>
            <w:r>
              <w:rPr>
                <w:rFonts w:hint="default" w:ascii="Times New Roman" w:hAnsi="Times New Roman" w:eastAsia="仿宋" w:cs="Times New Roman"/>
                <w:sz w:val="24"/>
              </w:rPr>
              <w:t>按</w:t>
            </w:r>
            <w:r>
              <w:rPr>
                <w:rFonts w:hint="default" w:ascii="Times New Roman" w:hAnsi="Times New Roman" w:eastAsia="仿宋" w:cs="Times New Roman"/>
                <w:sz w:val="24"/>
                <w:lang w:val="en-US" w:eastAsia="zh-CN"/>
              </w:rPr>
              <w:t>10</w:t>
            </w:r>
            <w:r>
              <w:rPr>
                <w:rFonts w:hint="default" w:ascii="Times New Roman" w:hAnsi="Times New Roman" w:eastAsia="仿宋" w:cs="Times New Roman"/>
                <w:sz w:val="24"/>
              </w:rPr>
              <w:t>00元/天向</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支付违约金并对</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造成的经济损失承担赔偿责任。</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tcBorders>
              <w:top w:val="single" w:color="auto" w:sz="4" w:space="0"/>
              <w:left w:val="single" w:color="auto" w:sz="4" w:space="0"/>
              <w:bottom w:val="single" w:color="auto" w:sz="4" w:space="0"/>
              <w:right w:val="single" w:color="auto" w:sz="4" w:space="0"/>
            </w:tcBorders>
            <w:shd w:val="clear" w:color="auto" w:fill="auto"/>
          </w:tcPr>
          <w:p>
            <w:pPr>
              <w:rPr>
                <w:rFonts w:hint="default" w:eastAsia="仿宋" w:cs="Times New Roman"/>
                <w:kern w:val="0"/>
                <w:sz w:val="24"/>
                <w:lang w:val="en-US" w:eastAsia="zh-CN"/>
              </w:rPr>
            </w:pPr>
            <w:r>
              <w:rPr>
                <w:rFonts w:hint="eastAsia" w:eastAsia="仿宋" w:cs="Times New Roman"/>
                <w:kern w:val="0"/>
                <w:sz w:val="24"/>
                <w:lang w:val="en-US" w:eastAsia="zh-CN"/>
              </w:rPr>
              <w:t>14</w:t>
            </w:r>
          </w:p>
        </w:tc>
        <w:tc>
          <w:tcPr>
            <w:tcW w:w="3943" w:type="dxa"/>
            <w:tcBorders>
              <w:top w:val="single" w:color="auto" w:sz="4" w:space="0"/>
              <w:left w:val="single" w:color="auto" w:sz="4" w:space="0"/>
              <w:bottom w:val="single" w:color="auto" w:sz="4" w:space="0"/>
              <w:right w:val="single" w:color="auto" w:sz="4" w:space="0"/>
            </w:tcBorders>
            <w:shd w:val="clear" w:color="auto" w:fill="auto"/>
          </w:tcPr>
          <w:p>
            <w:pPr>
              <w:rPr>
                <w:rFonts w:hint="eastAsia" w:eastAsia="仿宋" w:cs="Times New Roman"/>
                <w:sz w:val="24"/>
                <w:lang w:val="en-US" w:eastAsia="zh-CN"/>
              </w:rPr>
            </w:pPr>
            <w:r>
              <w:rPr>
                <w:rFonts w:hint="eastAsia" w:eastAsia="仿宋" w:cs="Times New Roman"/>
                <w:sz w:val="24"/>
                <w:lang w:val="en-US" w:eastAsia="zh-CN"/>
              </w:rPr>
              <w:t>在合同履行期间，若供应商的法定代表人、企业资质、企业规模、企业股权等发生变化，应及时以书面形式通知采购人。</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5" w:type="dxa"/>
            <w:gridSpan w:val="4"/>
            <w:tcBorders>
              <w:top w:val="single" w:color="auto" w:sz="4" w:space="0"/>
              <w:left w:val="single" w:color="auto" w:sz="4" w:space="0"/>
              <w:bottom w:val="single" w:color="auto" w:sz="4" w:space="0"/>
              <w:right w:val="single" w:color="auto" w:sz="4" w:space="0"/>
            </w:tcBorders>
            <w:shd w:val="clear" w:color="auto" w:fill="auto"/>
          </w:tcPr>
          <w:p>
            <w:pPr>
              <w:jc w:val="center"/>
              <w:rPr>
                <w:rFonts w:hint="default" w:ascii="Times New Roman" w:hAnsi="Times New Roman" w:eastAsia="仿宋" w:cs="Times New Roman"/>
                <w:sz w:val="24"/>
                <w:lang w:val="en-US"/>
              </w:rPr>
            </w:pPr>
            <w:r>
              <w:rPr>
                <w:rFonts w:hint="eastAsia" w:ascii="仿宋" w:hAnsi="仿宋" w:eastAsia="仿宋" w:cs="仿宋"/>
                <w:b/>
                <w:bCs/>
                <w:sz w:val="22"/>
                <w:szCs w:val="22"/>
                <w:highlight w:val="none"/>
                <w:lang w:val="en-US" w:eastAsia="zh-CN"/>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tcBorders>
              <w:top w:val="single" w:color="auto" w:sz="4" w:space="0"/>
              <w:left w:val="single" w:color="auto" w:sz="4" w:space="0"/>
              <w:bottom w:val="single" w:color="auto" w:sz="4" w:space="0"/>
              <w:right w:val="single" w:color="auto" w:sz="4" w:space="0"/>
            </w:tcBorders>
            <w:shd w:val="clear" w:color="auto" w:fill="auto"/>
          </w:tcPr>
          <w:p>
            <w:pPr>
              <w:rPr>
                <w:rFonts w:hint="default" w:eastAsia="仿宋" w:cs="Times New Roman"/>
                <w:kern w:val="0"/>
                <w:sz w:val="24"/>
                <w:lang w:val="en-US" w:eastAsia="zh-CN"/>
              </w:rPr>
            </w:pPr>
            <w:r>
              <w:rPr>
                <w:rFonts w:hint="eastAsia" w:eastAsia="仿宋" w:cs="Times New Roman"/>
                <w:kern w:val="0"/>
                <w:sz w:val="24"/>
                <w:lang w:val="en-US" w:eastAsia="zh-CN"/>
              </w:rPr>
              <w:t>15</w:t>
            </w:r>
          </w:p>
        </w:tc>
        <w:tc>
          <w:tcPr>
            <w:tcW w:w="3943" w:type="dxa"/>
            <w:tcBorders>
              <w:top w:val="single" w:color="auto" w:sz="4" w:space="0"/>
              <w:left w:val="single" w:color="auto" w:sz="4" w:space="0"/>
              <w:bottom w:val="single" w:color="auto" w:sz="4" w:space="0"/>
              <w:right w:val="single" w:color="auto" w:sz="4" w:space="0"/>
            </w:tcBorders>
            <w:shd w:val="clear" w:color="auto" w:fill="auto"/>
          </w:tcPr>
          <w:p>
            <w:pPr>
              <w:rPr>
                <w:rFonts w:hint="eastAsia" w:eastAsia="仿宋" w:cs="Times New Roman"/>
                <w:sz w:val="24"/>
                <w:lang w:val="en-US" w:eastAsia="zh-CN"/>
              </w:rPr>
            </w:pPr>
            <w:r>
              <w:rPr>
                <w:rFonts w:hint="eastAsia" w:eastAsia="仿宋" w:cs="Times New Roman"/>
                <w:sz w:val="24"/>
                <w:lang w:val="en-US" w:eastAsia="zh-CN"/>
              </w:rPr>
              <w:t>供应商为采购人提供通信、通话方面的5G服务。以满足采购人及医联体所在区域4G、5G网络连片覆盖。项目运行期间，项目内包括的所有移动办公终端的网络速率至少保证4G网络标准；5G网络普及后，供应商应保证工作移动办公终端通讯及值班移动办公终端通讯达到5G网络标准。</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tcBorders>
              <w:top w:val="single" w:color="auto" w:sz="4" w:space="0"/>
              <w:left w:val="single" w:color="auto" w:sz="4" w:space="0"/>
              <w:bottom w:val="single" w:color="auto" w:sz="4" w:space="0"/>
              <w:right w:val="single" w:color="auto" w:sz="4" w:space="0"/>
            </w:tcBorders>
            <w:shd w:val="clear" w:color="auto" w:fill="auto"/>
          </w:tcPr>
          <w:p>
            <w:pPr>
              <w:rPr>
                <w:rFonts w:hint="default" w:eastAsia="仿宋" w:cs="Times New Roman"/>
                <w:kern w:val="0"/>
                <w:sz w:val="24"/>
                <w:lang w:val="en-US" w:eastAsia="zh-CN"/>
              </w:rPr>
            </w:pPr>
            <w:r>
              <w:rPr>
                <w:rFonts w:hint="eastAsia" w:eastAsia="仿宋" w:cs="Times New Roman"/>
                <w:kern w:val="0"/>
                <w:sz w:val="24"/>
                <w:lang w:val="en-US" w:eastAsia="zh-CN"/>
              </w:rPr>
              <w:t>16</w:t>
            </w:r>
          </w:p>
        </w:tc>
        <w:tc>
          <w:tcPr>
            <w:tcW w:w="3943" w:type="dxa"/>
            <w:tcBorders>
              <w:top w:val="single" w:color="auto" w:sz="4" w:space="0"/>
              <w:left w:val="single" w:color="auto" w:sz="4" w:space="0"/>
              <w:bottom w:val="single" w:color="auto" w:sz="4" w:space="0"/>
              <w:right w:val="single" w:color="auto" w:sz="4" w:space="0"/>
            </w:tcBorders>
            <w:shd w:val="clear" w:color="auto" w:fill="auto"/>
          </w:tcPr>
          <w:p>
            <w:pPr>
              <w:rPr>
                <w:rFonts w:hint="eastAsia" w:eastAsia="仿宋" w:cs="Times New Roman"/>
                <w:sz w:val="24"/>
                <w:lang w:val="en-US" w:eastAsia="zh-CN"/>
              </w:rPr>
            </w:pPr>
            <w:r>
              <w:rPr>
                <w:rFonts w:hint="eastAsia" w:eastAsia="仿宋" w:cs="Times New Roman"/>
                <w:sz w:val="24"/>
                <w:lang w:val="en-US" w:eastAsia="zh-CN"/>
              </w:rPr>
              <w:t>供应商向采购人提供专属号段资源服务及保留现有号码服务，且确保提供给采购人的所有号码不变。提供专属号段资源服务要求：提供采购人同一号段号码办理入网（不含AABB、AAA型号码），提供上门办理服务，免入网预存。入网SIM卡</w:t>
            </w:r>
            <w:r>
              <w:rPr>
                <w:rFonts w:hint="eastAsia" w:ascii="Times New Roman" w:hAnsi="Times New Roman" w:eastAsia="仿宋" w:cs="Times New Roman"/>
                <w:sz w:val="24"/>
                <w:lang w:val="en-US" w:eastAsia="zh-CN"/>
              </w:rPr>
              <w:t>需具备移动通讯能力，支持通讯3G、4G、5G等协议</w:t>
            </w:r>
            <w:r>
              <w:rPr>
                <w:rFonts w:hint="eastAsia" w:eastAsia="仿宋" w:cs="Times New Roman"/>
                <w:sz w:val="24"/>
                <w:lang w:val="en-US" w:eastAsia="zh-CN"/>
              </w:rPr>
              <w:t>，</w:t>
            </w:r>
            <w:r>
              <w:rPr>
                <w:rFonts w:hint="eastAsia" w:ascii="Times New Roman" w:hAnsi="Times New Roman" w:eastAsia="仿宋" w:cs="Times New Roman"/>
                <w:sz w:val="24"/>
                <w:lang w:val="en-US" w:eastAsia="zh-CN"/>
              </w:rPr>
              <w:t>具备NFC非接触式刷卡能力。</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Borders>
              <w:top w:val="single" w:color="auto" w:sz="4" w:space="0"/>
              <w:left w:val="single" w:color="auto" w:sz="4" w:space="0"/>
              <w:bottom w:val="single" w:color="auto" w:sz="4" w:space="0"/>
              <w:right w:val="single" w:color="auto" w:sz="4" w:space="0"/>
            </w:tcBorders>
            <w:shd w:val="clear" w:color="auto" w:fill="auto"/>
          </w:tcPr>
          <w:p>
            <w:pPr>
              <w:rPr>
                <w:rFonts w:hint="default" w:eastAsia="仿宋" w:cs="Times New Roman"/>
                <w:kern w:val="0"/>
                <w:sz w:val="24"/>
                <w:highlight w:val="none"/>
                <w:lang w:val="en-US" w:eastAsia="zh-CN"/>
              </w:rPr>
            </w:pPr>
            <w:r>
              <w:rPr>
                <w:rFonts w:hint="eastAsia" w:eastAsia="仿宋" w:cs="Times New Roman"/>
                <w:kern w:val="0"/>
                <w:sz w:val="24"/>
                <w:highlight w:val="none"/>
                <w:lang w:val="en-US" w:eastAsia="zh-CN"/>
              </w:rPr>
              <w:t>17</w:t>
            </w:r>
          </w:p>
        </w:tc>
        <w:tc>
          <w:tcPr>
            <w:tcW w:w="3943"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rPr>
              <w:t>验收时，供应商所提供的</w:t>
            </w:r>
            <w:r>
              <w:rPr>
                <w:rFonts w:hint="eastAsia" w:eastAsia="仿宋" w:cs="Times New Roman"/>
                <w:sz w:val="24"/>
                <w:lang w:val="en-US" w:eastAsia="zh-CN"/>
              </w:rPr>
              <w:t>所有移动办公</w:t>
            </w:r>
            <w:r>
              <w:rPr>
                <w:rFonts w:hint="default" w:ascii="Times New Roman" w:hAnsi="Times New Roman" w:eastAsia="仿宋" w:cs="Times New Roman"/>
                <w:sz w:val="24"/>
              </w:rPr>
              <w:t>终端均需提供工信部颁发的进网许可。</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Borders>
              <w:top w:val="single" w:color="auto" w:sz="4" w:space="0"/>
              <w:left w:val="single" w:color="auto" w:sz="4" w:space="0"/>
              <w:bottom w:val="single" w:color="auto" w:sz="4" w:space="0"/>
              <w:right w:val="single" w:color="auto" w:sz="4" w:space="0"/>
            </w:tcBorders>
            <w:shd w:val="clear" w:color="auto" w:fill="auto"/>
          </w:tcPr>
          <w:p>
            <w:pPr>
              <w:rPr>
                <w:rFonts w:hint="default" w:eastAsia="仿宋" w:cs="Times New Roman"/>
                <w:kern w:val="0"/>
                <w:sz w:val="24"/>
                <w:highlight w:val="none"/>
                <w:lang w:val="en-US" w:eastAsia="zh-CN"/>
              </w:rPr>
            </w:pPr>
            <w:r>
              <w:rPr>
                <w:rFonts w:hint="eastAsia" w:eastAsia="仿宋" w:cs="Times New Roman"/>
                <w:kern w:val="0"/>
                <w:sz w:val="24"/>
                <w:highlight w:val="none"/>
                <w:lang w:val="en-US" w:eastAsia="zh-CN"/>
              </w:rPr>
              <w:t>18</w:t>
            </w:r>
          </w:p>
        </w:tc>
        <w:tc>
          <w:tcPr>
            <w:tcW w:w="3943"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rPr>
              <w:t>若</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所选</w:t>
            </w:r>
            <w:r>
              <w:rPr>
                <w:rFonts w:hint="eastAsia" w:eastAsia="仿宋" w:cs="Times New Roman"/>
                <w:sz w:val="24"/>
                <w:lang w:eastAsia="zh-CN"/>
              </w:rPr>
              <w:t>移动办公</w:t>
            </w:r>
            <w:r>
              <w:rPr>
                <w:rFonts w:hint="default" w:ascii="Times New Roman" w:hAnsi="Times New Roman" w:eastAsia="仿宋" w:cs="Times New Roman"/>
                <w:sz w:val="24"/>
              </w:rPr>
              <w:t>终端下市或供应商因其他不可抗力因素无法供货，则供应商向</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提供新款、同等档次、并能满足“技术要求”部分参数要求的</w:t>
            </w:r>
            <w:r>
              <w:rPr>
                <w:rFonts w:hint="eastAsia" w:eastAsia="仿宋" w:cs="Times New Roman"/>
                <w:sz w:val="24"/>
                <w:lang w:eastAsia="zh-CN"/>
              </w:rPr>
              <w:t>移动办公</w:t>
            </w:r>
            <w:r>
              <w:rPr>
                <w:rFonts w:hint="default" w:ascii="Times New Roman" w:hAnsi="Times New Roman" w:eastAsia="仿宋" w:cs="Times New Roman"/>
                <w:sz w:val="24"/>
              </w:rPr>
              <w:t>终端，但</w:t>
            </w:r>
            <w:r>
              <w:rPr>
                <w:rFonts w:hint="eastAsia" w:eastAsia="仿宋" w:cs="Times New Roman"/>
                <w:sz w:val="24"/>
                <w:lang w:eastAsia="zh-CN"/>
              </w:rPr>
              <w:t>办公</w:t>
            </w:r>
            <w:r>
              <w:rPr>
                <w:rFonts w:hint="default" w:ascii="Times New Roman" w:hAnsi="Times New Roman" w:eastAsia="仿宋" w:cs="Times New Roman"/>
                <w:sz w:val="24"/>
              </w:rPr>
              <w:t>终端报价、套餐费用、套餐服务内容和套餐外资费情况不变。</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Borders>
              <w:top w:val="single" w:color="auto" w:sz="4" w:space="0"/>
              <w:left w:val="single" w:color="auto" w:sz="4" w:space="0"/>
              <w:bottom w:val="single" w:color="auto" w:sz="4" w:space="0"/>
              <w:right w:val="single" w:color="auto" w:sz="4" w:space="0"/>
            </w:tcBorders>
            <w:shd w:val="clear" w:color="auto" w:fill="auto"/>
          </w:tcPr>
          <w:p>
            <w:pPr>
              <w:rPr>
                <w:rFonts w:hint="default" w:eastAsia="仿宋" w:cs="Times New Roman"/>
                <w:kern w:val="0"/>
                <w:sz w:val="24"/>
                <w:highlight w:val="none"/>
                <w:lang w:val="en-US" w:eastAsia="zh-CN"/>
              </w:rPr>
            </w:pPr>
            <w:r>
              <w:rPr>
                <w:rFonts w:hint="eastAsia" w:eastAsia="仿宋" w:cs="Times New Roman"/>
                <w:kern w:val="0"/>
                <w:sz w:val="24"/>
                <w:highlight w:val="none"/>
                <w:lang w:val="en-US" w:eastAsia="zh-CN"/>
              </w:rPr>
              <w:t>19</w:t>
            </w:r>
          </w:p>
        </w:tc>
        <w:tc>
          <w:tcPr>
            <w:tcW w:w="3943"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lang w:val="en-US" w:eastAsia="zh-CN"/>
              </w:rPr>
              <w:t>项目服务</w:t>
            </w:r>
            <w:r>
              <w:rPr>
                <w:rFonts w:hint="default" w:ascii="Times New Roman" w:hAnsi="Times New Roman" w:eastAsia="仿宋" w:cs="Times New Roman"/>
                <w:sz w:val="24"/>
              </w:rPr>
              <w:t>期内，</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因项目执行而产生的话费由供应商进行话费统一管理服务。供应商采用公共账户日常统一管理，建立一个公共账户，按限额要求添加</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所有管理号码。</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Borders>
              <w:top w:val="single" w:color="auto" w:sz="4" w:space="0"/>
              <w:left w:val="single" w:color="auto" w:sz="4" w:space="0"/>
              <w:bottom w:val="single" w:color="auto" w:sz="4" w:space="0"/>
              <w:right w:val="single" w:color="auto" w:sz="4" w:space="0"/>
            </w:tcBorders>
            <w:shd w:val="clear" w:color="auto" w:fill="auto"/>
          </w:tcPr>
          <w:p>
            <w:pPr>
              <w:rPr>
                <w:rFonts w:hint="default" w:eastAsia="仿宋" w:cs="Times New Roman"/>
                <w:kern w:val="0"/>
                <w:sz w:val="24"/>
                <w:highlight w:val="none"/>
                <w:lang w:val="en-US" w:eastAsia="zh-CN"/>
              </w:rPr>
            </w:pPr>
            <w:r>
              <w:rPr>
                <w:rFonts w:hint="eastAsia" w:eastAsia="仿宋" w:cs="Times New Roman"/>
                <w:kern w:val="0"/>
                <w:sz w:val="24"/>
                <w:highlight w:val="none"/>
                <w:lang w:val="en-US" w:eastAsia="zh-CN"/>
              </w:rPr>
              <w:t>20</w:t>
            </w:r>
          </w:p>
        </w:tc>
        <w:tc>
          <w:tcPr>
            <w:tcW w:w="3943"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rPr>
              <w:t>供应商根据招标采购的</w:t>
            </w:r>
            <w:r>
              <w:rPr>
                <w:rFonts w:hint="eastAsia" w:eastAsia="仿宋" w:cs="Times New Roman"/>
                <w:sz w:val="24"/>
                <w:lang w:eastAsia="zh-CN"/>
              </w:rPr>
              <w:t>移动办公终端</w:t>
            </w:r>
            <w:r>
              <w:rPr>
                <w:rFonts w:hint="default" w:ascii="Times New Roman" w:hAnsi="Times New Roman" w:eastAsia="仿宋" w:cs="Times New Roman"/>
                <w:sz w:val="24"/>
              </w:rPr>
              <w:t>机型每月代</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缴纳</w:t>
            </w:r>
            <w:r>
              <w:rPr>
                <w:rFonts w:hint="eastAsia" w:eastAsia="仿宋" w:cs="Times New Roman"/>
                <w:sz w:val="24"/>
                <w:lang w:eastAsia="zh-CN"/>
              </w:rPr>
              <w:t>移动办公终端</w:t>
            </w:r>
            <w:r>
              <w:rPr>
                <w:rFonts w:hint="default" w:ascii="Times New Roman" w:hAnsi="Times New Roman" w:eastAsia="仿宋" w:cs="Times New Roman"/>
                <w:sz w:val="24"/>
              </w:rPr>
              <w:t>通信费用，合约期</w:t>
            </w:r>
            <w:r>
              <w:rPr>
                <w:rFonts w:hint="eastAsia" w:ascii="Times New Roman" w:hAnsi="Times New Roman" w:eastAsia="仿宋" w:cs="Times New Roman"/>
                <w:sz w:val="24"/>
                <w:lang w:val="en-US" w:eastAsia="zh-CN"/>
              </w:rPr>
              <w:t>为</w:t>
            </w:r>
            <w:r>
              <w:rPr>
                <w:rFonts w:hint="default" w:ascii="Times New Roman" w:hAnsi="Times New Roman" w:eastAsia="仿宋" w:cs="Times New Roman"/>
                <w:sz w:val="24"/>
                <w:lang w:val="en-US" w:eastAsia="zh-CN"/>
              </w:rPr>
              <w:t>3</w:t>
            </w:r>
            <w:r>
              <w:rPr>
                <w:rFonts w:hint="default" w:ascii="Times New Roman" w:hAnsi="Times New Roman" w:eastAsia="仿宋" w:cs="Times New Roman"/>
                <w:sz w:val="24"/>
              </w:rPr>
              <w:t>年。</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Borders>
              <w:top w:val="single" w:color="auto" w:sz="4" w:space="0"/>
              <w:left w:val="single" w:color="auto" w:sz="4" w:space="0"/>
              <w:bottom w:val="single" w:color="auto" w:sz="4" w:space="0"/>
              <w:right w:val="single" w:color="auto" w:sz="4" w:space="0"/>
            </w:tcBorders>
            <w:shd w:val="clear" w:color="auto" w:fill="auto"/>
          </w:tcPr>
          <w:p>
            <w:pPr>
              <w:rPr>
                <w:rFonts w:hint="default" w:eastAsia="仿宋" w:cs="Times New Roman"/>
                <w:kern w:val="0"/>
                <w:sz w:val="24"/>
                <w:highlight w:val="none"/>
                <w:lang w:val="en-US" w:eastAsia="zh-CN"/>
              </w:rPr>
            </w:pPr>
            <w:r>
              <w:rPr>
                <w:rFonts w:hint="eastAsia" w:eastAsia="仿宋" w:cs="Times New Roman"/>
                <w:kern w:val="0"/>
                <w:sz w:val="24"/>
                <w:highlight w:val="none"/>
                <w:lang w:val="en-US" w:eastAsia="zh-CN"/>
              </w:rPr>
              <w:t>21</w:t>
            </w:r>
          </w:p>
        </w:tc>
        <w:tc>
          <w:tcPr>
            <w:tcW w:w="3943"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rPr>
              <w:t>若在服务期间，有接受项目服务的</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员工出现离退休、不再聘用等不可抗力等情况，</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可以向供应商申请停止该名员工的资费套餐。</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Borders>
              <w:top w:val="single" w:color="auto" w:sz="4" w:space="0"/>
              <w:left w:val="single" w:color="auto" w:sz="4" w:space="0"/>
              <w:bottom w:val="single" w:color="auto" w:sz="4" w:space="0"/>
              <w:right w:val="single" w:color="auto" w:sz="4" w:space="0"/>
            </w:tcBorders>
            <w:shd w:val="clear" w:color="auto" w:fill="auto"/>
          </w:tcPr>
          <w:p>
            <w:pPr>
              <w:rPr>
                <w:rFonts w:hint="default" w:eastAsia="仿宋" w:cs="Times New Roman"/>
                <w:kern w:val="0"/>
                <w:sz w:val="24"/>
                <w:highlight w:val="none"/>
                <w:lang w:val="en-US" w:eastAsia="zh-CN"/>
              </w:rPr>
            </w:pPr>
            <w:r>
              <w:rPr>
                <w:rFonts w:hint="eastAsia" w:eastAsia="仿宋" w:cs="Times New Roman"/>
                <w:kern w:val="0"/>
                <w:sz w:val="24"/>
                <w:highlight w:val="none"/>
                <w:lang w:val="en-US" w:eastAsia="zh-CN"/>
              </w:rPr>
              <w:t>22</w:t>
            </w:r>
          </w:p>
        </w:tc>
        <w:tc>
          <w:tcPr>
            <w:tcW w:w="3943" w:type="dxa"/>
            <w:tcBorders>
              <w:top w:val="single" w:color="auto" w:sz="4" w:space="0"/>
              <w:left w:val="single" w:color="auto" w:sz="4" w:space="0"/>
              <w:bottom w:val="single" w:color="auto" w:sz="4" w:space="0"/>
              <w:right w:val="single" w:color="auto" w:sz="4" w:space="0"/>
            </w:tcBorders>
            <w:shd w:val="clear" w:color="auto" w:fill="auto"/>
          </w:tcPr>
          <w:p>
            <w:pPr>
              <w:rPr>
                <w:rFonts w:hint="eastAsia" w:ascii="Times New Roman" w:hAnsi="Times New Roman" w:eastAsia="仿宋" w:cs="Times New Roman"/>
                <w:sz w:val="24"/>
                <w:lang w:val="en-US" w:eastAsia="zh-CN"/>
              </w:rPr>
            </w:pPr>
            <w:r>
              <w:rPr>
                <w:rFonts w:hint="default" w:ascii="Times New Roman" w:hAnsi="Times New Roman" w:eastAsia="仿宋" w:cs="Times New Roman"/>
                <w:sz w:val="24"/>
              </w:rPr>
              <w:t>在非人为损坏情况下，供应商向我院提供</w:t>
            </w:r>
            <w:r>
              <w:rPr>
                <w:rFonts w:hint="default" w:ascii="Times New Roman" w:hAnsi="Times New Roman" w:eastAsia="仿宋" w:cs="Times New Roman"/>
                <w:sz w:val="24"/>
                <w:lang w:val="en-US" w:eastAsia="zh-CN"/>
              </w:rPr>
              <w:t>3</w:t>
            </w:r>
            <w:r>
              <w:rPr>
                <w:rFonts w:hint="default" w:ascii="Times New Roman" w:hAnsi="Times New Roman" w:eastAsia="仿宋" w:cs="Times New Roman"/>
                <w:sz w:val="24"/>
              </w:rPr>
              <w:t>年的专属</w:t>
            </w:r>
            <w:r>
              <w:rPr>
                <w:rFonts w:hint="eastAsia" w:eastAsia="仿宋" w:cs="Times New Roman"/>
                <w:sz w:val="24"/>
                <w:lang w:eastAsia="zh-CN"/>
              </w:rPr>
              <w:t>移动办公终端</w:t>
            </w:r>
            <w:r>
              <w:rPr>
                <w:rFonts w:hint="default" w:ascii="Times New Roman" w:hAnsi="Times New Roman" w:eastAsia="仿宋" w:cs="Times New Roman"/>
                <w:sz w:val="24"/>
              </w:rPr>
              <w:t>终端维保服务</w:t>
            </w:r>
            <w:r>
              <w:rPr>
                <w:rFonts w:hint="eastAsia" w:eastAsia="仿宋" w:cs="Times New Roman"/>
                <w:sz w:val="24"/>
                <w:lang w:eastAsia="zh-CN"/>
              </w:rPr>
              <w:t>。</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Borders>
              <w:top w:val="single" w:color="auto" w:sz="4" w:space="0"/>
              <w:left w:val="single" w:color="auto" w:sz="4" w:space="0"/>
              <w:bottom w:val="single" w:color="auto" w:sz="4" w:space="0"/>
              <w:right w:val="single" w:color="auto" w:sz="4" w:space="0"/>
            </w:tcBorders>
            <w:shd w:val="clear" w:color="auto" w:fill="auto"/>
          </w:tcPr>
          <w:p>
            <w:pPr>
              <w:rPr>
                <w:rFonts w:hint="default" w:eastAsia="仿宋" w:cs="Times New Roman"/>
                <w:kern w:val="0"/>
                <w:sz w:val="24"/>
                <w:highlight w:val="none"/>
                <w:lang w:val="en-US" w:eastAsia="zh-CN"/>
              </w:rPr>
            </w:pPr>
            <w:r>
              <w:rPr>
                <w:rFonts w:hint="eastAsia" w:eastAsia="仿宋" w:cs="Times New Roman"/>
                <w:kern w:val="0"/>
                <w:sz w:val="24"/>
                <w:highlight w:val="none"/>
                <w:lang w:val="en-US" w:eastAsia="zh-CN"/>
              </w:rPr>
              <w:t>23</w:t>
            </w:r>
          </w:p>
        </w:tc>
        <w:tc>
          <w:tcPr>
            <w:tcW w:w="3943"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lang w:val="en-US" w:eastAsia="zh-CN"/>
              </w:rPr>
              <w:t>只要采购人现所使用</w:t>
            </w:r>
            <w:r>
              <w:rPr>
                <w:rFonts w:hint="eastAsia" w:eastAsia="仿宋" w:cs="Times New Roman"/>
                <w:sz w:val="24"/>
                <w:lang w:eastAsia="zh-CN"/>
              </w:rPr>
              <w:t>移动办公终端</w:t>
            </w:r>
            <w:r>
              <w:rPr>
                <w:rFonts w:hint="default" w:ascii="Times New Roman" w:hAnsi="Times New Roman" w:eastAsia="仿宋" w:cs="Times New Roman"/>
                <w:sz w:val="24"/>
                <w:lang w:val="en-US" w:eastAsia="zh-CN"/>
              </w:rPr>
              <w:t>能正常开机的情况下，供应商在配置时可以免费提供新旧</w:t>
            </w:r>
            <w:r>
              <w:rPr>
                <w:rFonts w:hint="eastAsia" w:eastAsia="仿宋" w:cs="Times New Roman"/>
                <w:sz w:val="24"/>
                <w:lang w:val="en-US" w:eastAsia="zh-CN"/>
              </w:rPr>
              <w:t>移动办公终端</w:t>
            </w:r>
            <w:r>
              <w:rPr>
                <w:rFonts w:hint="default" w:ascii="Times New Roman" w:hAnsi="Times New Roman" w:eastAsia="仿宋" w:cs="Times New Roman"/>
                <w:sz w:val="24"/>
                <w:lang w:val="en-US" w:eastAsia="zh-CN"/>
              </w:rPr>
              <w:t>资料导换服务及其他技术支持服务。</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Borders>
              <w:top w:val="single" w:color="auto" w:sz="4" w:space="0"/>
              <w:left w:val="single" w:color="auto" w:sz="4" w:space="0"/>
              <w:bottom w:val="single" w:color="auto" w:sz="4" w:space="0"/>
              <w:right w:val="single" w:color="auto" w:sz="4" w:space="0"/>
            </w:tcBorders>
            <w:shd w:val="clear" w:color="auto" w:fill="auto"/>
          </w:tcPr>
          <w:p>
            <w:pPr>
              <w:rPr>
                <w:rFonts w:hint="default" w:eastAsia="仿宋" w:cs="Times New Roman"/>
                <w:kern w:val="0"/>
                <w:sz w:val="24"/>
                <w:highlight w:val="none"/>
                <w:lang w:val="en-US" w:eastAsia="zh-CN"/>
              </w:rPr>
            </w:pPr>
            <w:r>
              <w:rPr>
                <w:rFonts w:hint="eastAsia" w:eastAsia="仿宋" w:cs="Times New Roman"/>
                <w:kern w:val="0"/>
                <w:sz w:val="24"/>
                <w:highlight w:val="none"/>
                <w:lang w:val="en-US" w:eastAsia="zh-CN"/>
              </w:rPr>
              <w:t>24</w:t>
            </w:r>
          </w:p>
        </w:tc>
        <w:tc>
          <w:tcPr>
            <w:tcW w:w="3943"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lang w:val="en-US" w:eastAsia="zh-CN"/>
              </w:rPr>
              <w:t>针对项目内涵盖通讯套餐（医护尊享包①通讯套餐、医护尊享包②通讯套餐、医护值班包通讯套餐），供应商应于每月初向采购人提供项目内所有用户的通讯套餐上月所使用详情（包含每人的主叫及被叫通话分钟数、流量、短信使用情况）。此条需供应商以承诺函形式响应，承诺函格式自拟。</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7905" w:type="dxa"/>
            <w:gridSpan w:val="4"/>
            <w:tcBorders>
              <w:top w:val="single" w:color="auto" w:sz="4" w:space="0"/>
              <w:left w:val="single" w:color="auto" w:sz="4" w:space="0"/>
              <w:bottom w:val="single" w:color="auto" w:sz="4" w:space="0"/>
              <w:right w:val="single" w:color="auto" w:sz="4" w:space="0"/>
            </w:tcBorders>
            <w:shd w:val="clear" w:color="auto" w:fill="auto"/>
          </w:tcPr>
          <w:p>
            <w:pPr>
              <w:jc w:val="center"/>
              <w:rPr>
                <w:rFonts w:hint="default" w:ascii="Times New Roman" w:hAnsi="Times New Roman" w:eastAsia="仿宋" w:cs="Times New Roman"/>
                <w:sz w:val="24"/>
                <w:lang w:val="en-US"/>
              </w:rPr>
            </w:pPr>
            <w:r>
              <w:rPr>
                <w:rFonts w:hint="eastAsia" w:ascii="仿宋" w:hAnsi="仿宋" w:eastAsia="仿宋" w:cs="仿宋"/>
                <w:b/>
                <w:bCs/>
                <w:sz w:val="22"/>
                <w:szCs w:val="22"/>
                <w:highlight w:val="none"/>
                <w:lang w:val="en-US" w:eastAsia="zh-CN"/>
              </w:rPr>
              <w:t>保密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Borders>
              <w:top w:val="single" w:color="auto" w:sz="4" w:space="0"/>
              <w:left w:val="single" w:color="auto" w:sz="4" w:space="0"/>
              <w:bottom w:val="single" w:color="auto" w:sz="4" w:space="0"/>
              <w:right w:val="single" w:color="auto" w:sz="4" w:space="0"/>
            </w:tcBorders>
            <w:shd w:val="clear" w:color="auto" w:fill="auto"/>
          </w:tcPr>
          <w:p>
            <w:pPr>
              <w:rPr>
                <w:rFonts w:hint="default" w:eastAsia="仿宋" w:cs="Times New Roman"/>
                <w:kern w:val="0"/>
                <w:sz w:val="24"/>
                <w:highlight w:val="none"/>
                <w:lang w:val="en-US" w:eastAsia="zh-CN"/>
              </w:rPr>
            </w:pPr>
            <w:r>
              <w:rPr>
                <w:rFonts w:hint="eastAsia" w:eastAsia="仿宋" w:cs="Times New Roman"/>
                <w:kern w:val="0"/>
                <w:sz w:val="24"/>
                <w:highlight w:val="none"/>
                <w:lang w:val="en-US" w:eastAsia="zh-CN"/>
              </w:rPr>
              <w:t>25</w:t>
            </w:r>
          </w:p>
        </w:tc>
        <w:tc>
          <w:tcPr>
            <w:tcW w:w="3943"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rPr>
              <w:t>双方均同意对合同执行期间对方提供的资料信息以及履行合同过程中获知的技术信息、财务信息、患者信息及其他未公开信息予以保密，并在合同终止后长期保密，不得擅自使用、公开或泄露给第三方。若因一方擅自使用、公开或泄露另一方的保密信息而造成的损失，由违约方承担全部赔偿责任（包括但不限于因主张权利而产生的交通费、住宿费、律师费、诉讼费、调查费等）。</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gridSpan w:val="4"/>
            <w:tcBorders>
              <w:top w:val="single" w:color="auto" w:sz="4" w:space="0"/>
              <w:left w:val="single" w:color="auto" w:sz="4" w:space="0"/>
              <w:bottom w:val="single" w:color="auto" w:sz="4" w:space="0"/>
              <w:right w:val="single" w:color="auto" w:sz="4" w:space="0"/>
            </w:tcBorders>
            <w:shd w:val="clear" w:color="auto" w:fill="auto"/>
          </w:tcPr>
          <w:p>
            <w:pPr>
              <w:jc w:val="center"/>
              <w:rPr>
                <w:rFonts w:hint="default" w:ascii="Times New Roman" w:hAnsi="Times New Roman" w:eastAsia="仿宋" w:cs="Times New Roman"/>
                <w:sz w:val="24"/>
                <w:lang w:val="en-US"/>
              </w:rPr>
            </w:pPr>
            <w:r>
              <w:rPr>
                <w:rFonts w:hint="eastAsia" w:ascii="仿宋" w:hAnsi="仿宋" w:eastAsia="仿宋" w:cs="仿宋"/>
                <w:b/>
                <w:bCs/>
                <w:sz w:val="22"/>
                <w:szCs w:val="22"/>
                <w:highlight w:val="none"/>
                <w:lang w:val="en-US" w:eastAsia="zh-CN"/>
              </w:rPr>
              <w:t>合同解除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Borders>
              <w:top w:val="single" w:color="auto" w:sz="4" w:space="0"/>
              <w:left w:val="single" w:color="auto" w:sz="4" w:space="0"/>
              <w:bottom w:val="single" w:color="auto" w:sz="4" w:space="0"/>
              <w:right w:val="single" w:color="auto" w:sz="4" w:space="0"/>
            </w:tcBorders>
            <w:shd w:val="clear" w:color="auto" w:fill="auto"/>
          </w:tcPr>
          <w:p>
            <w:pPr>
              <w:rPr>
                <w:rFonts w:hint="default" w:eastAsia="仿宋" w:cs="Times New Roman"/>
                <w:kern w:val="0"/>
                <w:sz w:val="24"/>
                <w:highlight w:val="none"/>
                <w:lang w:val="en-US" w:eastAsia="zh-CN"/>
              </w:rPr>
            </w:pPr>
            <w:r>
              <w:rPr>
                <w:rFonts w:hint="eastAsia" w:eastAsia="仿宋" w:cs="Times New Roman"/>
                <w:kern w:val="0"/>
                <w:sz w:val="24"/>
                <w:highlight w:val="none"/>
                <w:lang w:val="en-US" w:eastAsia="zh-CN"/>
              </w:rPr>
              <w:t>26</w:t>
            </w:r>
          </w:p>
        </w:tc>
        <w:tc>
          <w:tcPr>
            <w:tcW w:w="3943"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rPr>
              <w:t>如果双方中的任何一方由于严重火灾、水灾、台风和地震等于不可抗力的事件，致使合同无法履行时，受事件影响的一方应在事件发生后立即提出书面申请并持政府有关部门出具的合法证明文件交由另一方后，可以终止执行合同，因不可抗力事件导致合同终止的，双方均不承担违约责任。</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Borders>
              <w:top w:val="single" w:color="auto" w:sz="4" w:space="0"/>
              <w:left w:val="single" w:color="auto" w:sz="4" w:space="0"/>
              <w:bottom w:val="single" w:color="auto" w:sz="4" w:space="0"/>
              <w:right w:val="single" w:color="auto" w:sz="4" w:space="0"/>
            </w:tcBorders>
            <w:shd w:val="clear" w:color="auto" w:fill="auto"/>
          </w:tcPr>
          <w:p>
            <w:pPr>
              <w:rPr>
                <w:rFonts w:hint="default" w:eastAsia="仿宋" w:cs="Times New Roman"/>
                <w:kern w:val="0"/>
                <w:sz w:val="24"/>
                <w:highlight w:val="none"/>
                <w:lang w:val="en-US" w:eastAsia="zh-CN"/>
              </w:rPr>
            </w:pPr>
            <w:r>
              <w:rPr>
                <w:rFonts w:hint="eastAsia" w:eastAsia="仿宋" w:cs="Times New Roman"/>
                <w:kern w:val="0"/>
                <w:sz w:val="24"/>
                <w:highlight w:val="none"/>
                <w:lang w:val="en-US" w:eastAsia="zh-CN"/>
              </w:rPr>
              <w:t>27</w:t>
            </w:r>
          </w:p>
        </w:tc>
        <w:tc>
          <w:tcPr>
            <w:tcW w:w="3943"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rPr>
              <w:t>若</w:t>
            </w:r>
            <w:r>
              <w:rPr>
                <w:rFonts w:hint="default" w:ascii="Times New Roman" w:hAnsi="Times New Roman" w:eastAsia="仿宋" w:cs="Times New Roman"/>
                <w:sz w:val="24"/>
                <w:lang w:eastAsia="zh-CN"/>
              </w:rPr>
              <w:t>供应商</w:t>
            </w:r>
            <w:r>
              <w:rPr>
                <w:rFonts w:hint="default" w:ascii="Times New Roman" w:hAnsi="Times New Roman" w:eastAsia="仿宋" w:cs="Times New Roman"/>
                <w:sz w:val="24"/>
              </w:rPr>
              <w:t>提供的服务未按照合同约定执行或未达到</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规定标准</w:t>
            </w:r>
            <w:r>
              <w:rPr>
                <w:rFonts w:hint="default" w:ascii="Times New Roman" w:hAnsi="Times New Roman" w:eastAsia="仿宋" w:cs="Times New Roman"/>
                <w:sz w:val="24"/>
                <w:lang w:eastAsia="zh-CN"/>
              </w:rPr>
              <w:t>，</w:t>
            </w:r>
            <w:r>
              <w:rPr>
                <w:rFonts w:hint="default" w:ascii="Times New Roman" w:hAnsi="Times New Roman" w:eastAsia="仿宋" w:cs="Times New Roman"/>
                <w:sz w:val="24"/>
              </w:rPr>
              <w:t>应按照</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的要求进行整改，整改不合格的，</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有权解除合同并由</w:t>
            </w:r>
            <w:r>
              <w:rPr>
                <w:rFonts w:hint="default" w:ascii="Times New Roman" w:hAnsi="Times New Roman" w:eastAsia="仿宋" w:cs="Times New Roman"/>
                <w:sz w:val="24"/>
                <w:lang w:eastAsia="zh-CN"/>
              </w:rPr>
              <w:t>供应商</w:t>
            </w:r>
            <w:r>
              <w:rPr>
                <w:rFonts w:hint="default" w:ascii="Times New Roman" w:hAnsi="Times New Roman" w:eastAsia="仿宋" w:cs="Times New Roman"/>
                <w:sz w:val="24"/>
              </w:rPr>
              <w:t>赔偿</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全部损失（包括但不限于</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因主张权利而产生的交通费、住宿费、律师费、诉讼费等）。</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Borders>
              <w:top w:val="single" w:color="auto" w:sz="4" w:space="0"/>
              <w:left w:val="single" w:color="auto" w:sz="4" w:space="0"/>
              <w:bottom w:val="single" w:color="auto" w:sz="4" w:space="0"/>
              <w:right w:val="single" w:color="auto" w:sz="4" w:space="0"/>
            </w:tcBorders>
            <w:shd w:val="clear" w:color="auto" w:fill="auto"/>
          </w:tcPr>
          <w:p>
            <w:pPr>
              <w:rPr>
                <w:rFonts w:hint="default" w:eastAsia="仿宋" w:cs="Times New Roman"/>
                <w:kern w:val="0"/>
                <w:sz w:val="24"/>
                <w:highlight w:val="none"/>
                <w:lang w:val="en-US" w:eastAsia="zh-CN"/>
              </w:rPr>
            </w:pPr>
            <w:r>
              <w:rPr>
                <w:rFonts w:hint="eastAsia" w:eastAsia="仿宋" w:cs="Times New Roman"/>
                <w:kern w:val="0"/>
                <w:sz w:val="24"/>
                <w:highlight w:val="none"/>
                <w:lang w:val="en-US" w:eastAsia="zh-CN"/>
              </w:rPr>
              <w:t>28</w:t>
            </w:r>
          </w:p>
        </w:tc>
        <w:tc>
          <w:tcPr>
            <w:tcW w:w="3943"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rPr>
              <w:t>一方在执行合同时因违法导致合同无法继续履行的，守约方有权解除合同。违约方应赔偿守约方全部经济损失并承担法律责任（经济损失包括但不限于守约方因主张权利而产生的交通费、住宿费、律师费、诉讼费、调查费等）。</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gridSpan w:val="4"/>
            <w:tcBorders>
              <w:top w:val="single" w:color="auto" w:sz="4" w:space="0"/>
              <w:left w:val="single" w:color="auto" w:sz="4" w:space="0"/>
              <w:bottom w:val="single" w:color="auto" w:sz="4" w:space="0"/>
              <w:right w:val="single" w:color="auto" w:sz="4" w:space="0"/>
            </w:tcBorders>
            <w:shd w:val="clear" w:color="auto" w:fill="auto"/>
          </w:tcPr>
          <w:p>
            <w:pPr>
              <w:jc w:val="center"/>
              <w:rPr>
                <w:rFonts w:hint="default" w:ascii="Times New Roman" w:hAnsi="Times New Roman" w:eastAsia="仿宋" w:cs="Times New Roman"/>
                <w:sz w:val="24"/>
                <w:lang w:val="en-US" w:eastAsia="zh-CN"/>
              </w:rPr>
            </w:pPr>
            <w:r>
              <w:rPr>
                <w:rFonts w:hint="eastAsia" w:ascii="仿宋" w:hAnsi="仿宋" w:eastAsia="仿宋" w:cs="仿宋"/>
                <w:b/>
                <w:bCs/>
                <w:sz w:val="22"/>
                <w:szCs w:val="22"/>
                <w:highlight w:val="none"/>
                <w:lang w:val="en-US" w:eastAsia="zh-CN"/>
              </w:rPr>
              <w:t>违约责任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Borders>
              <w:top w:val="single" w:color="auto" w:sz="4" w:space="0"/>
              <w:left w:val="single" w:color="auto" w:sz="4" w:space="0"/>
              <w:bottom w:val="single" w:color="auto" w:sz="4" w:space="0"/>
              <w:right w:val="single" w:color="auto" w:sz="4" w:space="0"/>
            </w:tcBorders>
            <w:shd w:val="clear" w:color="auto" w:fill="auto"/>
          </w:tcPr>
          <w:p>
            <w:pPr>
              <w:rPr>
                <w:rFonts w:hint="default" w:eastAsia="仿宋" w:cs="Times New Roman"/>
                <w:kern w:val="0"/>
                <w:sz w:val="24"/>
                <w:highlight w:val="none"/>
                <w:lang w:val="en-US" w:eastAsia="zh-CN"/>
              </w:rPr>
            </w:pPr>
            <w:r>
              <w:rPr>
                <w:rFonts w:hint="eastAsia" w:eastAsia="仿宋" w:cs="Times New Roman"/>
                <w:kern w:val="0"/>
                <w:sz w:val="24"/>
                <w:highlight w:val="none"/>
                <w:lang w:val="en-US" w:eastAsia="zh-CN"/>
              </w:rPr>
              <w:t>29</w:t>
            </w:r>
          </w:p>
        </w:tc>
        <w:tc>
          <w:tcPr>
            <w:tcW w:w="3943"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rPr>
              <w:t>双方应严格履行本合同，任一方未履行或未完全履行本合同约定的义务致使合同目的不能实现的，均属于严重违约。违约方应按合同已支付服务费的30%向守约方支付违约金，并赔偿守约方的经济损失（包括但不限于守约方因主张权利而产生的交通费、住宿费、律师费、诉讼费调查费等），同时守约方有权单方面解除本合同，不承担任何违约责任。</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Borders>
              <w:top w:val="single" w:color="auto" w:sz="4" w:space="0"/>
              <w:left w:val="single" w:color="auto" w:sz="4" w:space="0"/>
              <w:bottom w:val="single" w:color="auto" w:sz="4" w:space="0"/>
              <w:right w:val="single" w:color="auto" w:sz="4" w:space="0"/>
            </w:tcBorders>
            <w:shd w:val="clear" w:color="auto" w:fill="auto"/>
          </w:tcPr>
          <w:p>
            <w:pPr>
              <w:rPr>
                <w:rFonts w:hint="default" w:eastAsia="仿宋" w:cs="Times New Roman"/>
                <w:kern w:val="0"/>
                <w:sz w:val="24"/>
                <w:highlight w:val="none"/>
                <w:lang w:val="en-US" w:eastAsia="zh-CN"/>
              </w:rPr>
            </w:pPr>
            <w:r>
              <w:rPr>
                <w:rFonts w:hint="eastAsia" w:eastAsia="仿宋" w:cs="Times New Roman"/>
                <w:kern w:val="0"/>
                <w:sz w:val="24"/>
                <w:highlight w:val="none"/>
                <w:lang w:val="en-US" w:eastAsia="zh-CN"/>
              </w:rPr>
              <w:t>30</w:t>
            </w:r>
          </w:p>
        </w:tc>
        <w:tc>
          <w:tcPr>
            <w:tcW w:w="3943"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lang w:eastAsia="zh-CN"/>
              </w:rPr>
              <w:t>供应商</w:t>
            </w:r>
            <w:r>
              <w:rPr>
                <w:rFonts w:hint="default" w:ascii="Times New Roman" w:hAnsi="Times New Roman" w:eastAsia="仿宋" w:cs="Times New Roman"/>
                <w:sz w:val="24"/>
              </w:rPr>
              <w:t>在接到</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服务通知后，需按合同约定时间到达</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指定地点提供服务。否则，</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有权要求</w:t>
            </w:r>
            <w:r>
              <w:rPr>
                <w:rFonts w:hint="default" w:ascii="Times New Roman" w:hAnsi="Times New Roman" w:eastAsia="仿宋" w:cs="Times New Roman"/>
                <w:sz w:val="24"/>
                <w:lang w:eastAsia="zh-CN"/>
              </w:rPr>
              <w:t>供应商</w:t>
            </w:r>
            <w:r>
              <w:rPr>
                <w:rFonts w:hint="default" w:ascii="Times New Roman" w:hAnsi="Times New Roman" w:eastAsia="仿宋" w:cs="Times New Roman"/>
                <w:sz w:val="24"/>
              </w:rPr>
              <w:t>按</w:t>
            </w:r>
            <w:r>
              <w:rPr>
                <w:rFonts w:hint="default" w:ascii="Times New Roman" w:hAnsi="Times New Roman" w:eastAsia="仿宋" w:cs="Times New Roman"/>
                <w:sz w:val="24"/>
                <w:lang w:val="en-US" w:eastAsia="zh-CN"/>
              </w:rPr>
              <w:t>10</w:t>
            </w:r>
            <w:r>
              <w:rPr>
                <w:rFonts w:hint="default" w:ascii="Times New Roman" w:hAnsi="Times New Roman" w:eastAsia="仿宋" w:cs="Times New Roman"/>
                <w:sz w:val="24"/>
              </w:rPr>
              <w:t>00元/次支付违约金，同时</w:t>
            </w:r>
            <w:r>
              <w:rPr>
                <w:rFonts w:hint="default" w:ascii="Times New Roman" w:hAnsi="Times New Roman" w:eastAsia="仿宋" w:cs="Times New Roman"/>
                <w:sz w:val="24"/>
                <w:lang w:eastAsia="zh-CN"/>
              </w:rPr>
              <w:t>采购人</w:t>
            </w:r>
            <w:r>
              <w:rPr>
                <w:rFonts w:hint="default" w:ascii="Times New Roman" w:hAnsi="Times New Roman" w:eastAsia="仿宋" w:cs="Times New Roman"/>
                <w:sz w:val="24"/>
              </w:rPr>
              <w:t>有权委托第三方提供维修服务，由此产生的费用由</w:t>
            </w:r>
            <w:r>
              <w:rPr>
                <w:rFonts w:hint="default" w:ascii="Times New Roman" w:hAnsi="Times New Roman" w:eastAsia="仿宋" w:cs="Times New Roman"/>
                <w:sz w:val="24"/>
                <w:lang w:eastAsia="zh-CN"/>
              </w:rPr>
              <w:t>供应商</w:t>
            </w:r>
            <w:r>
              <w:rPr>
                <w:rFonts w:hint="default" w:ascii="Times New Roman" w:hAnsi="Times New Roman" w:eastAsia="仿宋" w:cs="Times New Roman"/>
                <w:sz w:val="24"/>
              </w:rPr>
              <w:t>承担。</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Borders>
              <w:top w:val="single" w:color="auto" w:sz="4" w:space="0"/>
              <w:left w:val="single" w:color="auto" w:sz="4" w:space="0"/>
              <w:bottom w:val="single" w:color="auto" w:sz="4" w:space="0"/>
              <w:right w:val="single" w:color="auto" w:sz="4" w:space="0"/>
            </w:tcBorders>
            <w:shd w:val="clear" w:color="auto" w:fill="auto"/>
          </w:tcPr>
          <w:p>
            <w:pPr>
              <w:rPr>
                <w:rFonts w:hint="default" w:eastAsia="仿宋" w:cs="Times New Roman"/>
                <w:kern w:val="0"/>
                <w:sz w:val="24"/>
                <w:highlight w:val="none"/>
                <w:lang w:val="en-US" w:eastAsia="zh-CN"/>
              </w:rPr>
            </w:pPr>
            <w:r>
              <w:rPr>
                <w:rFonts w:hint="eastAsia" w:eastAsia="仿宋" w:cs="Times New Roman"/>
                <w:kern w:val="0"/>
                <w:sz w:val="24"/>
                <w:highlight w:val="none"/>
                <w:lang w:val="en-US" w:eastAsia="zh-CN"/>
              </w:rPr>
              <w:t>31</w:t>
            </w:r>
          </w:p>
        </w:tc>
        <w:tc>
          <w:tcPr>
            <w:tcW w:w="3943"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rPr>
              <w:t>供应商提供的服务经采购人验收不合格的，供应商需立即进行整改并向采购人提供情况说明，同时供应商应赔偿采购人当批次服务费30%的违约金。若供应商出现2次上述情况，采购人可单方面终止合同，供应商应赔偿采购人已支付的服务费总额30%的违约金，并赔偿由此给采购人造成的全部损失。</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Borders>
              <w:top w:val="single" w:color="auto" w:sz="4" w:space="0"/>
              <w:left w:val="single" w:color="auto" w:sz="4" w:space="0"/>
              <w:bottom w:val="single" w:color="auto" w:sz="4" w:space="0"/>
              <w:right w:val="single" w:color="auto" w:sz="4" w:space="0"/>
            </w:tcBorders>
            <w:shd w:val="clear" w:color="auto" w:fill="auto"/>
          </w:tcPr>
          <w:p>
            <w:pPr>
              <w:rPr>
                <w:rFonts w:hint="default" w:eastAsia="仿宋" w:cs="Times New Roman"/>
                <w:kern w:val="0"/>
                <w:sz w:val="24"/>
                <w:highlight w:val="none"/>
                <w:lang w:val="en-US" w:eastAsia="zh-CN"/>
              </w:rPr>
            </w:pPr>
            <w:r>
              <w:rPr>
                <w:rFonts w:hint="eastAsia" w:eastAsia="仿宋" w:cs="Times New Roman"/>
                <w:kern w:val="0"/>
                <w:sz w:val="24"/>
                <w:highlight w:val="none"/>
                <w:lang w:val="en-US" w:eastAsia="zh-CN"/>
              </w:rPr>
              <w:t>32</w:t>
            </w:r>
          </w:p>
        </w:tc>
        <w:tc>
          <w:tcPr>
            <w:tcW w:w="3943"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rPr>
              <w:t>本项目采购人损失包括但不限于采购人遭受的直接经济损失、预期可得利益损失以及采购人为维护权益而支出的诉讼费、律师费、公证费、鉴定费、保全费、检化验费、交通费、食宿费等。</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gridSpan w:val="4"/>
            <w:tcBorders>
              <w:top w:val="single" w:color="auto" w:sz="4" w:space="0"/>
              <w:left w:val="single" w:color="auto" w:sz="4" w:space="0"/>
              <w:bottom w:val="single" w:color="auto" w:sz="4" w:space="0"/>
              <w:right w:val="single" w:color="auto" w:sz="4" w:space="0"/>
            </w:tcBorders>
            <w:shd w:val="clear" w:color="auto" w:fill="auto"/>
          </w:tcPr>
          <w:p>
            <w:pPr>
              <w:jc w:val="center"/>
              <w:rPr>
                <w:rFonts w:hint="default" w:ascii="Times New Roman" w:hAnsi="Times New Roman" w:eastAsia="仿宋" w:cs="Times New Roman"/>
                <w:sz w:val="24"/>
                <w:lang w:val="en-US" w:eastAsia="zh-CN"/>
              </w:rPr>
            </w:pPr>
            <w:r>
              <w:rPr>
                <w:rFonts w:hint="eastAsia" w:eastAsia="仿宋" w:cs="Times New Roman"/>
                <w:b/>
                <w:bCs/>
                <w:sz w:val="24"/>
                <w:lang w:val="en-US" w:eastAsia="zh-CN"/>
              </w:rPr>
              <w:t>调研期间供应商义务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kern w:val="0"/>
                <w:sz w:val="24"/>
                <w:highlight w:val="none"/>
                <w:lang w:val="en-US" w:eastAsia="zh-CN"/>
              </w:rPr>
            </w:pPr>
            <w:r>
              <w:rPr>
                <w:rFonts w:hint="eastAsia" w:eastAsia="仿宋" w:cs="Times New Roman"/>
                <w:kern w:val="0"/>
                <w:sz w:val="24"/>
                <w:highlight w:val="none"/>
                <w:lang w:val="en-US" w:eastAsia="zh-CN"/>
              </w:rPr>
              <w:t>33</w:t>
            </w:r>
          </w:p>
        </w:tc>
        <w:tc>
          <w:tcPr>
            <w:tcW w:w="3943"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rPr>
              <w:t>如果中标，中标人接到中标通知后（中标通知形式包含但不限于电话通知、QQ通知等） ，立即与采购部相关老师对接整理合同.中标人于接到中标通知后5个工作日内，将合格签字盖章纸质版合同送至医院，进行医院合同会签流程。</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gridSpan w:val="4"/>
            <w:tcBorders>
              <w:top w:val="single" w:color="auto" w:sz="4" w:space="0"/>
              <w:left w:val="single" w:color="auto" w:sz="4" w:space="0"/>
              <w:bottom w:val="single" w:color="auto" w:sz="4" w:space="0"/>
              <w:right w:val="single" w:color="auto" w:sz="4" w:space="0"/>
            </w:tcBorders>
            <w:shd w:val="clear" w:color="auto" w:fill="auto"/>
          </w:tcPr>
          <w:p>
            <w:pPr>
              <w:jc w:val="center"/>
              <w:rPr>
                <w:rFonts w:hint="eastAsia" w:ascii="Times New Roman" w:hAnsi="Times New Roman" w:eastAsia="仿宋" w:cs="Times New Roman"/>
                <w:b/>
                <w:bCs/>
                <w:sz w:val="24"/>
                <w:lang w:val="en-US" w:eastAsia="zh-CN"/>
              </w:rPr>
            </w:pPr>
            <w:r>
              <w:rPr>
                <w:rFonts w:hint="eastAsia" w:eastAsia="仿宋" w:cs="Times New Roman"/>
                <w:b/>
                <w:bCs/>
                <w:sz w:val="24"/>
                <w:lang w:val="en-US" w:eastAsia="zh-CN"/>
              </w:rPr>
              <w:t>验收方案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Merge w:val="restart"/>
            <w:tcBorders>
              <w:top w:val="single" w:color="auto" w:sz="4" w:space="0"/>
              <w:left w:val="single" w:color="auto" w:sz="4" w:space="0"/>
              <w:right w:val="single" w:color="auto" w:sz="4" w:space="0"/>
            </w:tcBorders>
            <w:shd w:val="clear" w:color="auto" w:fill="auto"/>
            <w:vAlign w:val="center"/>
          </w:tcPr>
          <w:p>
            <w:pPr>
              <w:jc w:val="center"/>
              <w:rPr>
                <w:rFonts w:hint="default" w:eastAsia="仿宋" w:cs="Times New Roman"/>
                <w:kern w:val="0"/>
                <w:sz w:val="24"/>
                <w:highlight w:val="none"/>
                <w:lang w:val="en-US" w:eastAsia="zh-CN"/>
              </w:rPr>
            </w:pPr>
            <w:r>
              <w:rPr>
                <w:rFonts w:hint="eastAsia" w:eastAsia="仿宋" w:cs="Times New Roman"/>
                <w:kern w:val="0"/>
                <w:sz w:val="24"/>
                <w:highlight w:val="none"/>
                <w:lang w:val="en-US" w:eastAsia="zh-CN"/>
              </w:rPr>
              <w:t>34</w:t>
            </w:r>
          </w:p>
        </w:tc>
        <w:tc>
          <w:tcPr>
            <w:tcW w:w="7185" w:type="dxa"/>
            <w:gridSpan w:val="3"/>
            <w:tcBorders>
              <w:top w:val="single" w:color="auto" w:sz="4" w:space="0"/>
              <w:left w:val="single" w:color="auto" w:sz="4" w:space="0"/>
              <w:bottom w:val="single" w:color="auto" w:sz="4" w:space="0"/>
              <w:right w:val="single" w:color="auto" w:sz="4" w:space="0"/>
            </w:tcBorders>
            <w:shd w:val="clear" w:color="auto" w:fill="auto"/>
          </w:tcPr>
          <w:p>
            <w:pPr>
              <w:rPr>
                <w:rFonts w:hint="eastAsia" w:ascii="Times New Roman" w:hAnsi="Times New Roman" w:eastAsia="仿宋" w:cs="Times New Roman"/>
                <w:sz w:val="24"/>
                <w:lang w:eastAsia="zh-CN"/>
              </w:rPr>
            </w:pPr>
            <w:r>
              <w:rPr>
                <w:rFonts w:hint="default" w:ascii="Times New Roman" w:hAnsi="Times New Roman" w:eastAsia="仿宋" w:cs="Times New Roman"/>
                <w:color w:val="auto"/>
                <w:sz w:val="24"/>
                <w:highlight w:val="none"/>
              </w:rPr>
              <w:t>验收主体：</w:t>
            </w:r>
            <w:r>
              <w:rPr>
                <w:rFonts w:hint="eastAsia" w:eastAsia="仿宋" w:cs="Times New Roman"/>
                <w:color w:val="auto"/>
                <w:sz w:val="24"/>
                <w:highlight w:val="none"/>
                <w:lang w:eastAsia="zh-CN"/>
              </w:rPr>
              <w:t>眉山市妇幼保健院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left w:val="single" w:color="auto" w:sz="4" w:space="0"/>
              <w:right w:val="single" w:color="auto" w:sz="4" w:space="0"/>
            </w:tcBorders>
            <w:shd w:val="clear" w:color="auto" w:fill="auto"/>
          </w:tcPr>
          <w:p>
            <w:pPr>
              <w:rPr>
                <w:rFonts w:hint="eastAsia" w:eastAsia="仿宋" w:cs="Times New Roman"/>
                <w:kern w:val="0"/>
                <w:sz w:val="24"/>
                <w:highlight w:val="none"/>
                <w:lang w:val="en-US" w:eastAsia="zh-CN"/>
              </w:rPr>
            </w:pPr>
          </w:p>
        </w:tc>
        <w:tc>
          <w:tcPr>
            <w:tcW w:w="3943"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r>
              <w:rPr>
                <w:rFonts w:hint="eastAsia" w:eastAsia="仿宋" w:cs="Times New Roman"/>
                <w:sz w:val="24"/>
                <w:lang w:val="en-US" w:eastAsia="zh-CN"/>
              </w:rPr>
              <w:t>验收时间：</w:t>
            </w:r>
            <w:r>
              <w:rPr>
                <w:rFonts w:hint="default" w:ascii="Times New Roman" w:hAnsi="Times New Roman" w:eastAsia="仿宋" w:cs="Times New Roman"/>
                <w:sz w:val="24"/>
              </w:rPr>
              <w:t>供应商完成合同签订，并在接到</w:t>
            </w:r>
            <w:r>
              <w:rPr>
                <w:rFonts w:hint="default" w:ascii="Times New Roman" w:hAnsi="Times New Roman" w:eastAsia="仿宋" w:cs="Times New Roman"/>
                <w:sz w:val="24"/>
                <w:lang w:val="en-US" w:eastAsia="zh-CN"/>
              </w:rPr>
              <w:t>采购人</w:t>
            </w:r>
            <w:r>
              <w:rPr>
                <w:rFonts w:hint="default" w:ascii="Times New Roman" w:hAnsi="Times New Roman" w:eastAsia="仿宋" w:cs="Times New Roman"/>
                <w:sz w:val="24"/>
              </w:rPr>
              <w:t>通知后供应商10个工作日内按</w:t>
            </w:r>
            <w:r>
              <w:rPr>
                <w:rFonts w:hint="default" w:ascii="Times New Roman" w:hAnsi="Times New Roman" w:eastAsia="仿宋" w:cs="Times New Roman"/>
                <w:sz w:val="24"/>
                <w:lang w:val="en-US" w:eastAsia="zh-CN"/>
              </w:rPr>
              <w:t>采购人</w:t>
            </w:r>
            <w:r>
              <w:rPr>
                <w:rFonts w:hint="default" w:ascii="Times New Roman" w:hAnsi="Times New Roman" w:eastAsia="仿宋" w:cs="Times New Roman"/>
                <w:sz w:val="24"/>
              </w:rPr>
              <w:t>要求将</w:t>
            </w:r>
            <w:r>
              <w:rPr>
                <w:rFonts w:hint="eastAsia" w:eastAsia="仿宋" w:cs="Times New Roman"/>
                <w:sz w:val="24"/>
                <w:lang w:val="en-US" w:eastAsia="zh-CN"/>
              </w:rPr>
              <w:t>移动办公</w:t>
            </w:r>
            <w:r>
              <w:rPr>
                <w:rFonts w:hint="default" w:ascii="Times New Roman" w:hAnsi="Times New Roman" w:eastAsia="仿宋" w:cs="Times New Roman"/>
                <w:sz w:val="24"/>
              </w:rPr>
              <w:t>终端及对应通讯套餐配送至医院指定地点并验收</w:t>
            </w:r>
            <w:r>
              <w:rPr>
                <w:rFonts w:hint="default" w:ascii="Times New Roman" w:hAnsi="Times New Roman" w:eastAsia="仿宋" w:cs="Times New Roman"/>
                <w:sz w:val="24"/>
                <w:lang w:eastAsia="zh-CN"/>
              </w:rPr>
              <w:t>。</w:t>
            </w:r>
            <w:r>
              <w:rPr>
                <w:rFonts w:hint="default" w:ascii="Times New Roman" w:hAnsi="Times New Roman" w:eastAsia="仿宋" w:cs="Times New Roman"/>
                <w:sz w:val="24"/>
                <w:lang w:val="en-US" w:eastAsia="zh-CN"/>
              </w:rPr>
              <w:t>针对采购人临时新增需求，供应商应在接到通知之日起2个工作日内完成开号，5个工作日内完成配置服务。</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left w:val="single" w:color="auto" w:sz="4" w:space="0"/>
              <w:right w:val="single" w:color="auto" w:sz="4" w:space="0"/>
            </w:tcBorders>
            <w:shd w:val="clear" w:color="auto" w:fill="auto"/>
          </w:tcPr>
          <w:p>
            <w:pPr>
              <w:rPr>
                <w:rFonts w:hint="eastAsia" w:eastAsia="仿宋" w:cs="Times New Roman"/>
                <w:kern w:val="0"/>
                <w:sz w:val="24"/>
                <w:highlight w:val="none"/>
                <w:lang w:val="en-US" w:eastAsia="zh-CN"/>
              </w:rPr>
            </w:pPr>
          </w:p>
        </w:tc>
        <w:tc>
          <w:tcPr>
            <w:tcW w:w="7185" w:type="dxa"/>
            <w:gridSpan w:val="3"/>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rPr>
              <w:t>验收方式：由管理部门进行验收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3" w:hRule="atLeast"/>
        </w:trPr>
        <w:tc>
          <w:tcPr>
            <w:tcW w:w="720" w:type="dxa"/>
            <w:vMerge w:val="continue"/>
            <w:tcBorders>
              <w:left w:val="single" w:color="auto" w:sz="4" w:space="0"/>
              <w:right w:val="single" w:color="auto" w:sz="4" w:space="0"/>
            </w:tcBorders>
            <w:shd w:val="clear" w:color="auto" w:fill="auto"/>
          </w:tcPr>
          <w:p>
            <w:pPr>
              <w:rPr>
                <w:rFonts w:hint="eastAsia" w:eastAsia="仿宋" w:cs="Times New Roman"/>
                <w:kern w:val="0"/>
                <w:sz w:val="24"/>
                <w:highlight w:val="none"/>
                <w:lang w:val="en-US" w:eastAsia="zh-CN"/>
              </w:rPr>
            </w:pPr>
          </w:p>
        </w:tc>
        <w:tc>
          <w:tcPr>
            <w:tcW w:w="7185" w:type="dxa"/>
            <w:gridSpan w:val="3"/>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rPr>
              <w:t>验收程序：对货物进行开箱清点，对合同、送货单和实物三者进行数量、型号、配置等方面的核对，检查三者是否相符。检查外包装是否完好，拆箱后货物的外观有无破损，对服务内容、标准及供应商履约情况进行确认，在确认货物符合要求后，完成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1" w:hRule="atLeast"/>
        </w:trPr>
        <w:tc>
          <w:tcPr>
            <w:tcW w:w="720" w:type="dxa"/>
            <w:vMerge w:val="continue"/>
            <w:tcBorders>
              <w:left w:val="single" w:color="auto" w:sz="4" w:space="0"/>
              <w:right w:val="single" w:color="auto" w:sz="4" w:space="0"/>
            </w:tcBorders>
            <w:shd w:val="clear" w:color="auto" w:fill="auto"/>
          </w:tcPr>
          <w:p>
            <w:pPr>
              <w:rPr>
                <w:rFonts w:hint="eastAsia" w:eastAsia="仿宋" w:cs="Times New Roman"/>
                <w:kern w:val="0"/>
                <w:sz w:val="24"/>
                <w:highlight w:val="none"/>
                <w:lang w:val="en-US" w:eastAsia="zh-CN"/>
              </w:rPr>
            </w:pPr>
          </w:p>
        </w:tc>
        <w:tc>
          <w:tcPr>
            <w:tcW w:w="7185" w:type="dxa"/>
            <w:gridSpan w:val="3"/>
            <w:tcBorders>
              <w:top w:val="single" w:color="auto" w:sz="4" w:space="0"/>
              <w:left w:val="single" w:color="auto" w:sz="4" w:space="0"/>
              <w:bottom w:val="single" w:color="auto" w:sz="4" w:space="0"/>
              <w:right w:val="single" w:color="auto" w:sz="4" w:space="0"/>
            </w:tcBorders>
            <w:shd w:val="clear" w:color="auto" w:fill="auto"/>
          </w:tcPr>
          <w:p>
            <w:pPr>
              <w:numPr>
                <w:ilvl w:val="0"/>
                <w:numId w:val="0"/>
              </w:numPr>
              <w:spacing w:line="360" w:lineRule="auto"/>
              <w:ind w:leftChars="0"/>
              <w:jc w:val="left"/>
              <w:rPr>
                <w:rFonts w:hint="eastAsia" w:ascii="仿宋" w:hAnsi="仿宋" w:eastAsia="仿宋" w:cs="仿宋"/>
                <w:sz w:val="22"/>
                <w:szCs w:val="22"/>
              </w:rPr>
            </w:pPr>
            <w:r>
              <w:rPr>
                <w:rFonts w:hint="eastAsia" w:ascii="仿宋" w:hAnsi="仿宋" w:eastAsia="仿宋" w:cs="仿宋"/>
                <w:sz w:val="22"/>
                <w:szCs w:val="22"/>
              </w:rPr>
              <w:t>验收内容：</w:t>
            </w:r>
          </w:p>
          <w:p>
            <w:pPr>
              <w:widowControl/>
              <w:numPr>
                <w:ilvl w:val="0"/>
                <w:numId w:val="3"/>
              </w:numPr>
              <w:spacing w:line="288" w:lineRule="auto"/>
              <w:ind w:left="0" w:leftChars="0" w:firstLine="0" w:firstLineChars="0"/>
              <w:jc w:val="left"/>
              <w:rPr>
                <w:rFonts w:hint="eastAsia" w:ascii="仿宋" w:hAnsi="仿宋" w:eastAsia="仿宋" w:cs="仿宋"/>
                <w:bCs/>
                <w:sz w:val="22"/>
                <w:szCs w:val="22"/>
              </w:rPr>
            </w:pPr>
            <w:r>
              <w:rPr>
                <w:rFonts w:hint="eastAsia" w:ascii="仿宋" w:hAnsi="仿宋" w:eastAsia="仿宋" w:cs="仿宋"/>
                <w:bCs/>
                <w:sz w:val="22"/>
                <w:szCs w:val="22"/>
              </w:rPr>
              <w:t>是否按时按需配送；</w:t>
            </w:r>
          </w:p>
          <w:p>
            <w:pPr>
              <w:widowControl/>
              <w:numPr>
                <w:ilvl w:val="0"/>
                <w:numId w:val="3"/>
              </w:numPr>
              <w:spacing w:line="288" w:lineRule="auto"/>
              <w:ind w:left="0" w:leftChars="0" w:firstLine="0" w:firstLineChars="0"/>
              <w:jc w:val="left"/>
              <w:rPr>
                <w:rFonts w:hint="eastAsia" w:ascii="仿宋" w:hAnsi="仿宋" w:eastAsia="仿宋" w:cs="仿宋"/>
                <w:bCs/>
                <w:sz w:val="22"/>
                <w:szCs w:val="22"/>
              </w:rPr>
            </w:pPr>
            <w:r>
              <w:rPr>
                <w:rFonts w:hint="eastAsia" w:ascii="仿宋" w:hAnsi="仿宋" w:eastAsia="仿宋" w:cs="仿宋"/>
                <w:bCs/>
                <w:sz w:val="22"/>
                <w:szCs w:val="22"/>
              </w:rPr>
              <w:t>货物的质量是否符合要求；</w:t>
            </w:r>
          </w:p>
          <w:p>
            <w:pPr>
              <w:widowControl/>
              <w:numPr>
                <w:ilvl w:val="0"/>
                <w:numId w:val="3"/>
              </w:numPr>
              <w:spacing w:line="288" w:lineRule="auto"/>
              <w:ind w:left="0" w:leftChars="0" w:firstLine="0" w:firstLineChars="0"/>
              <w:jc w:val="left"/>
              <w:rPr>
                <w:rFonts w:hint="eastAsia" w:ascii="仿宋" w:hAnsi="仿宋" w:eastAsia="仿宋" w:cs="仿宋"/>
                <w:bCs/>
                <w:sz w:val="22"/>
                <w:szCs w:val="22"/>
              </w:rPr>
            </w:pPr>
            <w:r>
              <w:rPr>
                <w:rFonts w:hint="eastAsia" w:ascii="仿宋" w:hAnsi="仿宋" w:eastAsia="仿宋" w:cs="仿宋"/>
                <w:bCs/>
                <w:sz w:val="22"/>
                <w:szCs w:val="22"/>
              </w:rPr>
              <w:t>货物的数量是否正确；</w:t>
            </w:r>
          </w:p>
          <w:p>
            <w:pPr>
              <w:widowControl/>
              <w:numPr>
                <w:ilvl w:val="0"/>
                <w:numId w:val="3"/>
              </w:numPr>
              <w:spacing w:line="288" w:lineRule="auto"/>
              <w:ind w:left="0" w:leftChars="0" w:firstLine="0" w:firstLineChars="0"/>
              <w:jc w:val="left"/>
              <w:rPr>
                <w:rFonts w:hint="default" w:ascii="Times New Roman" w:hAnsi="Times New Roman" w:eastAsia="仿宋" w:cs="Times New Roman"/>
                <w:sz w:val="24"/>
              </w:rPr>
            </w:pPr>
            <w:r>
              <w:rPr>
                <w:rFonts w:hint="eastAsia" w:ascii="仿宋" w:hAnsi="仿宋" w:eastAsia="仿宋" w:cs="仿宋"/>
                <w:bCs/>
                <w:sz w:val="22"/>
                <w:szCs w:val="22"/>
              </w:rPr>
              <w:t>配送地点是否符合要求。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left w:val="single" w:color="auto" w:sz="4" w:space="0"/>
              <w:right w:val="single" w:color="auto" w:sz="4" w:space="0"/>
            </w:tcBorders>
            <w:shd w:val="clear" w:color="auto" w:fill="auto"/>
          </w:tcPr>
          <w:p>
            <w:pPr>
              <w:rPr>
                <w:rFonts w:hint="eastAsia" w:eastAsia="仿宋" w:cs="Times New Roman"/>
                <w:kern w:val="0"/>
                <w:sz w:val="24"/>
                <w:highlight w:val="none"/>
                <w:lang w:val="en-US" w:eastAsia="zh-CN"/>
              </w:rPr>
            </w:pPr>
          </w:p>
        </w:tc>
        <w:tc>
          <w:tcPr>
            <w:tcW w:w="3943" w:type="dxa"/>
            <w:tcBorders>
              <w:top w:val="single" w:color="auto" w:sz="4" w:space="0"/>
              <w:left w:val="single" w:color="auto" w:sz="4" w:space="0"/>
              <w:bottom w:val="single" w:color="auto" w:sz="4" w:space="0"/>
              <w:right w:val="single" w:color="auto" w:sz="4" w:space="0"/>
            </w:tcBorders>
            <w:shd w:val="clear" w:color="auto" w:fill="auto"/>
          </w:tcPr>
          <w:p>
            <w:pPr>
              <w:numPr>
                <w:ilvl w:val="0"/>
                <w:numId w:val="0"/>
              </w:numPr>
              <w:spacing w:line="288" w:lineRule="auto"/>
              <w:jc w:val="left"/>
              <w:rPr>
                <w:rFonts w:hint="default" w:ascii="Times New Roman" w:hAnsi="Times New Roman" w:eastAsia="仿宋" w:cs="Times New Roman"/>
                <w:sz w:val="22"/>
                <w:szCs w:val="22"/>
              </w:rPr>
            </w:pPr>
            <w:r>
              <w:rPr>
                <w:rFonts w:hint="default" w:ascii="Times New Roman" w:hAnsi="Times New Roman" w:eastAsia="仿宋" w:cs="Times New Roman"/>
                <w:sz w:val="22"/>
                <w:szCs w:val="22"/>
              </w:rPr>
              <w:t>验收标准：</w:t>
            </w:r>
          </w:p>
          <w:p>
            <w:pPr>
              <w:widowControl/>
              <w:numPr>
                <w:ilvl w:val="0"/>
                <w:numId w:val="4"/>
              </w:numPr>
              <w:spacing w:line="288" w:lineRule="auto"/>
              <w:ind w:left="20" w:leftChars="0" w:firstLine="400" w:firstLineChars="0"/>
              <w:jc w:val="left"/>
              <w:rPr>
                <w:rFonts w:hint="default" w:ascii="Times New Roman" w:hAnsi="Times New Roman" w:eastAsia="仿宋" w:cs="Times New Roman"/>
                <w:sz w:val="22"/>
                <w:szCs w:val="22"/>
              </w:rPr>
            </w:pPr>
            <w:r>
              <w:rPr>
                <w:rFonts w:hint="default" w:ascii="Times New Roman" w:hAnsi="Times New Roman" w:eastAsia="仿宋" w:cs="Times New Roman"/>
                <w:bCs/>
                <w:sz w:val="22"/>
                <w:szCs w:val="22"/>
                <w:lang w:eastAsia="zh-CN"/>
              </w:rPr>
              <w:t>采购人</w:t>
            </w:r>
            <w:r>
              <w:rPr>
                <w:rFonts w:hint="default" w:ascii="Times New Roman" w:hAnsi="Times New Roman" w:eastAsia="仿宋" w:cs="Times New Roman"/>
                <w:bCs/>
                <w:sz w:val="22"/>
                <w:szCs w:val="22"/>
              </w:rPr>
              <w:t>有权对标签不明确、包装破损、包装污染、货物损坏、质量不合格等不符合招标文件及合同要求的货物进行拒收，并且</w:t>
            </w:r>
            <w:r>
              <w:rPr>
                <w:rFonts w:hint="default" w:ascii="Times New Roman" w:hAnsi="Times New Roman" w:eastAsia="仿宋" w:cs="Times New Roman"/>
                <w:bCs/>
                <w:sz w:val="22"/>
                <w:szCs w:val="22"/>
                <w:lang w:eastAsia="zh-CN"/>
              </w:rPr>
              <w:t>采购人</w:t>
            </w:r>
            <w:r>
              <w:rPr>
                <w:rFonts w:hint="default" w:ascii="Times New Roman" w:hAnsi="Times New Roman" w:eastAsia="仿宋" w:cs="Times New Roman"/>
                <w:bCs/>
                <w:sz w:val="22"/>
                <w:szCs w:val="22"/>
              </w:rPr>
              <w:t>不承担任何违约责任。</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left w:val="single" w:color="auto" w:sz="4" w:space="0"/>
              <w:right w:val="single" w:color="auto" w:sz="4" w:space="0"/>
            </w:tcBorders>
            <w:shd w:val="clear" w:color="auto" w:fill="auto"/>
          </w:tcPr>
          <w:p>
            <w:pPr>
              <w:rPr>
                <w:rFonts w:hint="eastAsia" w:eastAsia="仿宋" w:cs="Times New Roman"/>
                <w:kern w:val="0"/>
                <w:sz w:val="24"/>
                <w:highlight w:val="none"/>
                <w:lang w:val="en-US" w:eastAsia="zh-CN"/>
              </w:rPr>
            </w:pPr>
          </w:p>
        </w:tc>
        <w:tc>
          <w:tcPr>
            <w:tcW w:w="3943" w:type="dxa"/>
            <w:tcBorders>
              <w:top w:val="single" w:color="auto" w:sz="4" w:space="0"/>
              <w:left w:val="single" w:color="auto" w:sz="4" w:space="0"/>
              <w:bottom w:val="single" w:color="auto" w:sz="4" w:space="0"/>
              <w:right w:val="single" w:color="auto" w:sz="4" w:space="0"/>
            </w:tcBorders>
            <w:shd w:val="clear" w:color="auto" w:fill="auto"/>
          </w:tcPr>
          <w:p>
            <w:pPr>
              <w:widowControl/>
              <w:numPr>
                <w:ilvl w:val="0"/>
                <w:numId w:val="4"/>
              </w:numPr>
              <w:spacing w:line="288" w:lineRule="auto"/>
              <w:ind w:left="20" w:leftChars="0" w:firstLine="400" w:firstLineChars="0"/>
              <w:jc w:val="left"/>
              <w:rPr>
                <w:rFonts w:hint="default" w:ascii="Times New Roman" w:hAnsi="Times New Roman" w:eastAsia="仿宋" w:cs="Times New Roman"/>
                <w:sz w:val="22"/>
                <w:szCs w:val="22"/>
              </w:rPr>
            </w:pPr>
            <w:r>
              <w:rPr>
                <w:rFonts w:hint="default" w:ascii="Times New Roman" w:hAnsi="Times New Roman" w:eastAsia="仿宋" w:cs="Times New Roman"/>
                <w:bCs/>
                <w:sz w:val="22"/>
                <w:szCs w:val="22"/>
              </w:rPr>
              <w:t>供应商保证全部产品质量符合国家标准，且可在验收时提供产品说明书，应对货物的质量及安全性能负责，若无法提供，则视为验收不合格，采购人有权拒绝支付货款，并承担由此带来的一切法律责任和后果。</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left w:val="single" w:color="auto" w:sz="4" w:space="0"/>
              <w:right w:val="single" w:color="auto" w:sz="4" w:space="0"/>
            </w:tcBorders>
            <w:shd w:val="clear" w:color="auto" w:fill="auto"/>
          </w:tcPr>
          <w:p>
            <w:pPr>
              <w:rPr>
                <w:rFonts w:hint="eastAsia" w:eastAsia="仿宋" w:cs="Times New Roman"/>
                <w:kern w:val="0"/>
                <w:sz w:val="24"/>
                <w:highlight w:val="none"/>
                <w:lang w:val="en-US" w:eastAsia="zh-CN"/>
              </w:rPr>
            </w:pPr>
          </w:p>
        </w:tc>
        <w:tc>
          <w:tcPr>
            <w:tcW w:w="3943" w:type="dxa"/>
            <w:tcBorders>
              <w:top w:val="single" w:color="auto" w:sz="4" w:space="0"/>
              <w:left w:val="single" w:color="auto" w:sz="4" w:space="0"/>
              <w:bottom w:val="single" w:color="auto" w:sz="4" w:space="0"/>
              <w:right w:val="single" w:color="auto" w:sz="4" w:space="0"/>
            </w:tcBorders>
            <w:shd w:val="clear" w:color="auto" w:fill="auto"/>
          </w:tcPr>
          <w:p>
            <w:pPr>
              <w:widowControl/>
              <w:numPr>
                <w:ilvl w:val="0"/>
                <w:numId w:val="4"/>
              </w:numPr>
              <w:spacing w:line="288" w:lineRule="auto"/>
              <w:ind w:left="445" w:leftChars="0" w:firstLine="0" w:firstLineChars="0"/>
              <w:jc w:val="left"/>
              <w:rPr>
                <w:rFonts w:hint="default" w:ascii="Times New Roman" w:hAnsi="Times New Roman" w:eastAsia="仿宋" w:cs="Times New Roman"/>
                <w:sz w:val="22"/>
                <w:szCs w:val="22"/>
              </w:rPr>
            </w:pPr>
            <w:r>
              <w:rPr>
                <w:rFonts w:hint="default" w:ascii="Times New Roman" w:hAnsi="Times New Roman" w:eastAsia="仿宋" w:cs="Times New Roman"/>
                <w:bCs/>
                <w:sz w:val="22"/>
                <w:szCs w:val="22"/>
              </w:rPr>
              <w:t>供应商必须按要求提供合格的产品以及对应</w:t>
            </w:r>
            <w:r>
              <w:rPr>
                <w:rFonts w:hint="eastAsia" w:eastAsia="仿宋" w:cs="Times New Roman"/>
                <w:bCs/>
                <w:sz w:val="22"/>
                <w:szCs w:val="22"/>
                <w:lang w:eastAsia="zh-CN"/>
              </w:rPr>
              <w:t>移动办公</w:t>
            </w:r>
            <w:r>
              <w:rPr>
                <w:rFonts w:hint="default" w:ascii="Times New Roman" w:hAnsi="Times New Roman" w:eastAsia="仿宋" w:cs="Times New Roman"/>
                <w:bCs/>
                <w:sz w:val="22"/>
                <w:szCs w:val="22"/>
              </w:rPr>
              <w:t>终端（</w:t>
            </w:r>
            <w:r>
              <w:rPr>
                <w:rFonts w:hint="default" w:ascii="Times New Roman" w:hAnsi="Times New Roman" w:eastAsia="仿宋" w:cs="Times New Roman"/>
                <w:bCs/>
                <w:kern w:val="0"/>
                <w:sz w:val="22"/>
                <w:szCs w:val="22"/>
                <w:lang w:val="en-US" w:eastAsia="zh-CN"/>
              </w:rPr>
              <w:t>医护尊享包①所含终端</w:t>
            </w:r>
            <w:r>
              <w:rPr>
                <w:rFonts w:hint="default" w:ascii="Times New Roman" w:hAnsi="Times New Roman" w:eastAsia="仿宋" w:cs="Times New Roman"/>
                <w:bCs/>
                <w:kern w:val="0"/>
                <w:sz w:val="22"/>
                <w:szCs w:val="22"/>
              </w:rPr>
              <w:t>、</w:t>
            </w:r>
            <w:r>
              <w:rPr>
                <w:rFonts w:hint="default" w:ascii="Times New Roman" w:hAnsi="Times New Roman" w:eastAsia="仿宋" w:cs="Times New Roman"/>
                <w:bCs/>
                <w:kern w:val="0"/>
                <w:sz w:val="22"/>
                <w:szCs w:val="22"/>
                <w:lang w:val="en-US" w:eastAsia="zh-CN"/>
              </w:rPr>
              <w:t>医护尊享包②所含终端、医护值班包所含终端</w:t>
            </w:r>
            <w:r>
              <w:rPr>
                <w:rFonts w:hint="default" w:ascii="Times New Roman" w:hAnsi="Times New Roman" w:eastAsia="仿宋" w:cs="Times New Roman"/>
                <w:bCs/>
                <w:sz w:val="22"/>
                <w:szCs w:val="22"/>
              </w:rPr>
              <w:t>）的进网许可信息，在供货过程中若发现供应商产品质量不合格、或其它违规行为，将给予无条件退换货并在</w:t>
            </w:r>
            <w:r>
              <w:rPr>
                <w:rFonts w:hint="default" w:ascii="Times New Roman" w:hAnsi="Times New Roman" w:eastAsia="仿宋" w:cs="Times New Roman"/>
                <w:bCs/>
                <w:sz w:val="22"/>
                <w:szCs w:val="22"/>
                <w:lang w:val="en-US" w:eastAsia="zh-CN"/>
              </w:rPr>
              <w:t>2个工作日内</w:t>
            </w:r>
            <w:r>
              <w:rPr>
                <w:rFonts w:hint="default" w:ascii="Times New Roman" w:hAnsi="Times New Roman" w:eastAsia="仿宋" w:cs="Times New Roman"/>
                <w:bCs/>
                <w:sz w:val="22"/>
                <w:szCs w:val="22"/>
              </w:rPr>
              <w:t>补送；若一个月内出现3次未达到医院验收标准的相关行为，</w:t>
            </w:r>
            <w:r>
              <w:rPr>
                <w:rFonts w:hint="default" w:ascii="Times New Roman" w:hAnsi="Times New Roman" w:eastAsia="仿宋" w:cs="Times New Roman"/>
                <w:bCs/>
                <w:sz w:val="22"/>
                <w:szCs w:val="22"/>
                <w:lang w:eastAsia="zh-CN"/>
              </w:rPr>
              <w:t>采购人</w:t>
            </w:r>
            <w:r>
              <w:rPr>
                <w:rFonts w:hint="default" w:ascii="Times New Roman" w:hAnsi="Times New Roman" w:eastAsia="仿宋" w:cs="Times New Roman"/>
                <w:bCs/>
                <w:sz w:val="22"/>
                <w:szCs w:val="22"/>
              </w:rPr>
              <w:t>将约谈供应商共同商讨服务改进方案并责令整改，且延迟本月货款支付；如未在规定时间内进行整改的，</w:t>
            </w:r>
            <w:r>
              <w:rPr>
                <w:rFonts w:hint="default" w:ascii="Times New Roman" w:hAnsi="Times New Roman" w:eastAsia="仿宋" w:cs="Times New Roman"/>
                <w:bCs/>
                <w:sz w:val="22"/>
                <w:szCs w:val="22"/>
                <w:lang w:eastAsia="zh-CN"/>
              </w:rPr>
              <w:t>采购人</w:t>
            </w:r>
            <w:r>
              <w:rPr>
                <w:rFonts w:hint="default" w:ascii="Times New Roman" w:hAnsi="Times New Roman" w:eastAsia="仿宋" w:cs="Times New Roman"/>
                <w:bCs/>
                <w:sz w:val="22"/>
                <w:szCs w:val="22"/>
              </w:rPr>
              <w:t>归口管理部门将对供应商下达书面整改通知书。若在约谈后再次出现问题，</w:t>
            </w:r>
            <w:r>
              <w:rPr>
                <w:rFonts w:hint="default" w:ascii="Times New Roman" w:hAnsi="Times New Roman" w:eastAsia="仿宋" w:cs="Times New Roman"/>
                <w:bCs/>
                <w:sz w:val="22"/>
                <w:szCs w:val="22"/>
                <w:lang w:eastAsia="zh-CN"/>
              </w:rPr>
              <w:t>采购人</w:t>
            </w:r>
            <w:r>
              <w:rPr>
                <w:rFonts w:hint="default" w:ascii="Times New Roman" w:hAnsi="Times New Roman" w:eastAsia="仿宋" w:cs="Times New Roman"/>
                <w:bCs/>
                <w:sz w:val="22"/>
                <w:szCs w:val="22"/>
              </w:rPr>
              <w:t>可单方面终止合同，造成的损失由供应商自行承担。</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left w:val="single" w:color="auto" w:sz="4" w:space="0"/>
              <w:right w:val="single" w:color="auto" w:sz="4" w:space="0"/>
            </w:tcBorders>
            <w:shd w:val="clear" w:color="auto" w:fill="auto"/>
          </w:tcPr>
          <w:p>
            <w:pPr>
              <w:rPr>
                <w:rFonts w:hint="eastAsia" w:eastAsia="仿宋" w:cs="Times New Roman"/>
                <w:kern w:val="0"/>
                <w:sz w:val="24"/>
                <w:highlight w:val="none"/>
                <w:lang w:val="en-US" w:eastAsia="zh-CN"/>
              </w:rPr>
            </w:pPr>
          </w:p>
        </w:tc>
        <w:tc>
          <w:tcPr>
            <w:tcW w:w="3943" w:type="dxa"/>
            <w:tcBorders>
              <w:top w:val="single" w:color="auto" w:sz="4" w:space="0"/>
              <w:left w:val="single" w:color="auto" w:sz="4" w:space="0"/>
              <w:bottom w:val="single" w:color="auto" w:sz="4" w:space="0"/>
              <w:right w:val="single" w:color="auto" w:sz="4" w:space="0"/>
            </w:tcBorders>
            <w:shd w:val="clear" w:color="auto" w:fill="auto"/>
          </w:tcPr>
          <w:p>
            <w:pPr>
              <w:widowControl/>
              <w:numPr>
                <w:ilvl w:val="0"/>
                <w:numId w:val="4"/>
              </w:numPr>
              <w:spacing w:line="288" w:lineRule="auto"/>
              <w:ind w:left="445" w:leftChars="0" w:firstLine="0" w:firstLineChars="0"/>
              <w:jc w:val="left"/>
              <w:rPr>
                <w:rFonts w:hint="default" w:ascii="Times New Roman" w:hAnsi="Times New Roman" w:eastAsia="仿宋" w:cs="Times New Roman"/>
                <w:sz w:val="22"/>
                <w:szCs w:val="22"/>
              </w:rPr>
            </w:pPr>
            <w:r>
              <w:rPr>
                <w:rFonts w:hint="default" w:ascii="Times New Roman" w:hAnsi="Times New Roman" w:eastAsia="仿宋" w:cs="Times New Roman"/>
                <w:bCs/>
                <w:sz w:val="22"/>
                <w:szCs w:val="22"/>
              </w:rPr>
              <w:t>若未达到医院验收标准，</w:t>
            </w:r>
            <w:r>
              <w:rPr>
                <w:rFonts w:hint="default" w:ascii="Times New Roman" w:hAnsi="Times New Roman" w:eastAsia="仿宋" w:cs="Times New Roman"/>
                <w:bCs/>
                <w:sz w:val="22"/>
                <w:szCs w:val="22"/>
                <w:lang w:eastAsia="zh-CN"/>
              </w:rPr>
              <w:t>采购人</w:t>
            </w:r>
            <w:r>
              <w:rPr>
                <w:rFonts w:hint="default" w:ascii="Times New Roman" w:hAnsi="Times New Roman" w:eastAsia="仿宋" w:cs="Times New Roman"/>
                <w:bCs/>
                <w:sz w:val="22"/>
                <w:szCs w:val="22"/>
              </w:rPr>
              <w:t>有权拒绝支付货款。</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Merge w:val="continue"/>
            <w:tcBorders>
              <w:left w:val="single" w:color="auto" w:sz="4" w:space="0"/>
              <w:bottom w:val="single" w:color="auto" w:sz="4" w:space="0"/>
              <w:right w:val="single" w:color="auto" w:sz="4" w:space="0"/>
            </w:tcBorders>
            <w:shd w:val="clear" w:color="auto" w:fill="auto"/>
          </w:tcPr>
          <w:p>
            <w:pPr>
              <w:rPr>
                <w:rFonts w:hint="eastAsia" w:eastAsia="仿宋" w:cs="Times New Roman"/>
                <w:kern w:val="0"/>
                <w:sz w:val="24"/>
                <w:highlight w:val="none"/>
                <w:lang w:val="en-US" w:eastAsia="zh-CN"/>
              </w:rPr>
            </w:pPr>
          </w:p>
        </w:tc>
        <w:tc>
          <w:tcPr>
            <w:tcW w:w="3943" w:type="dxa"/>
            <w:tcBorders>
              <w:top w:val="single" w:color="auto" w:sz="4" w:space="0"/>
              <w:left w:val="single" w:color="auto" w:sz="4" w:space="0"/>
              <w:bottom w:val="single" w:color="auto" w:sz="4" w:space="0"/>
              <w:right w:val="single" w:color="auto" w:sz="4" w:space="0"/>
            </w:tcBorders>
            <w:shd w:val="clear" w:color="auto" w:fill="auto"/>
          </w:tcPr>
          <w:p>
            <w:pPr>
              <w:spacing w:line="400" w:lineRule="exact"/>
              <w:ind w:left="0" w:firstLineChars="200"/>
              <w:jc w:val="left"/>
              <w:rPr>
                <w:rFonts w:hint="default" w:ascii="Times New Roman" w:hAnsi="Times New Roman" w:eastAsia="仿宋" w:cs="Times New Roman"/>
                <w:sz w:val="22"/>
                <w:szCs w:val="22"/>
              </w:rPr>
            </w:pPr>
            <w:r>
              <w:rPr>
                <w:rFonts w:hint="default" w:ascii="Times New Roman" w:hAnsi="Times New Roman" w:eastAsia="仿宋" w:cs="Times New Roman"/>
                <w:bCs/>
                <w:sz w:val="22"/>
                <w:szCs w:val="22"/>
                <w:highlight w:val="none"/>
              </w:rPr>
              <w:t>其他未尽事宜，将严格按照《财政部关于进一步加强政府采购需求和履约验收管理的指导意见》（财库〔2016〕205 号）等政府采购相关法律法规的要求进行验收。</w:t>
            </w:r>
          </w:p>
        </w:tc>
        <w:tc>
          <w:tcPr>
            <w:tcW w:w="1094" w:type="dxa"/>
            <w:tcBorders>
              <w:top w:val="single" w:color="auto" w:sz="4" w:space="0"/>
              <w:left w:val="single" w:color="auto" w:sz="4" w:space="0"/>
              <w:bottom w:val="single" w:color="auto" w:sz="4" w:space="0"/>
              <w:right w:val="single" w:color="auto" w:sz="4" w:space="0"/>
            </w:tcBorders>
            <w:shd w:val="clear" w:color="auto" w:fill="auto"/>
          </w:tcPr>
          <w:p>
            <w:pPr>
              <w:rPr>
                <w:rFonts w:hint="default" w:ascii="Times New Roman" w:hAnsi="Times New Roman" w:eastAsia="仿宋" w:cs="Times New Roman"/>
                <w:sz w:val="24"/>
              </w:rPr>
            </w:pPr>
          </w:p>
        </w:tc>
        <w:tc>
          <w:tcPr>
            <w:tcW w:w="2148" w:type="dxa"/>
            <w:tcBorders>
              <w:top w:val="single" w:color="auto" w:sz="4" w:space="0"/>
              <w:left w:val="single" w:color="auto" w:sz="4" w:space="0"/>
              <w:bottom w:val="single" w:color="auto" w:sz="4" w:space="0"/>
              <w:right w:val="single" w:color="auto" w:sz="4" w:space="0"/>
            </w:tcBorders>
          </w:tcPr>
          <w:p>
            <w:pPr>
              <w:rPr>
                <w:rFonts w:hint="default" w:ascii="Times New Roman" w:hAnsi="Times New Roman" w:eastAsia="仿宋" w:cs="Times New Roman"/>
                <w:sz w:val="24"/>
              </w:rPr>
            </w:pPr>
          </w:p>
        </w:tc>
      </w:tr>
    </w:tbl>
    <w:p>
      <w:pPr>
        <w:keepNext w:val="0"/>
        <w:keepLines w:val="0"/>
        <w:pageBreakBefore w:val="0"/>
        <w:widowControl w:val="0"/>
        <w:kinsoku/>
        <w:wordWrap/>
        <w:overflowPunct/>
        <w:topLinePunct w:val="0"/>
        <w:autoSpaceDE w:val="0"/>
        <w:autoSpaceDN/>
        <w:bidi w:val="0"/>
        <w:adjustRightInd/>
        <w:snapToGrid/>
        <w:spacing w:after="157" w:afterLines="50"/>
        <w:jc w:val="center"/>
        <w:textAlignment w:val="auto"/>
        <w:rPr>
          <w:rFonts w:hint="default" w:ascii="Times New Roman" w:hAnsi="Times New Roman" w:eastAsia="仿宋" w:cs="Times New Roman"/>
          <w:b/>
          <w:kern w:val="0"/>
          <w:sz w:val="24"/>
        </w:rPr>
      </w:pPr>
      <w:r>
        <w:rPr>
          <w:rFonts w:hint="default" w:ascii="Times New Roman" w:hAnsi="Times New Roman" w:eastAsia="仿宋" w:cs="Times New Roman"/>
          <w:b/>
          <w:kern w:val="0"/>
          <w:sz w:val="24"/>
        </w:rPr>
        <w:br w:type="page"/>
      </w:r>
    </w:p>
    <w:p>
      <w:pPr>
        <w:keepNext w:val="0"/>
        <w:keepLines w:val="0"/>
        <w:pageBreakBefore w:val="0"/>
        <w:widowControl w:val="0"/>
        <w:kinsoku/>
        <w:wordWrap/>
        <w:overflowPunct/>
        <w:topLinePunct w:val="0"/>
        <w:autoSpaceDE w:val="0"/>
        <w:autoSpaceDN/>
        <w:bidi w:val="0"/>
        <w:adjustRightInd/>
        <w:snapToGrid/>
        <w:spacing w:after="157" w:afterLines="50"/>
        <w:jc w:val="left"/>
        <w:textAlignment w:val="auto"/>
        <w:rPr>
          <w:rFonts w:hint="eastAsia" w:ascii="Times New Roman" w:hAnsi="Times New Roman" w:eastAsia="仿宋" w:cs="Times New Roman"/>
          <w:b/>
          <w:kern w:val="0"/>
          <w:sz w:val="24"/>
          <w:lang w:val="en-US" w:eastAsia="zh-CN"/>
        </w:rPr>
      </w:pPr>
      <w:r>
        <w:rPr>
          <w:rFonts w:hint="eastAsia" w:eastAsia="仿宋" w:cs="Times New Roman"/>
          <w:b/>
          <w:kern w:val="0"/>
          <w:sz w:val="24"/>
          <w:lang w:val="en-US" w:eastAsia="zh-CN"/>
        </w:rPr>
        <w:t>附件：</w:t>
      </w:r>
    </w:p>
    <w:p>
      <w:pPr>
        <w:keepNext w:val="0"/>
        <w:keepLines w:val="0"/>
        <w:pageBreakBefore w:val="0"/>
        <w:widowControl w:val="0"/>
        <w:kinsoku/>
        <w:wordWrap/>
        <w:overflowPunct/>
        <w:topLinePunct w:val="0"/>
        <w:autoSpaceDE w:val="0"/>
        <w:autoSpaceDN/>
        <w:bidi w:val="0"/>
        <w:adjustRightInd/>
        <w:snapToGrid/>
        <w:spacing w:after="157" w:afterLines="50"/>
        <w:jc w:val="center"/>
        <w:textAlignment w:val="auto"/>
        <w:rPr>
          <w:rFonts w:hint="eastAsia" w:ascii="仿宋" w:hAnsi="仿宋" w:eastAsia="仿宋" w:cs="仿宋"/>
          <w:b/>
          <w:bCs/>
          <w:sz w:val="32"/>
          <w:szCs w:val="32"/>
        </w:rPr>
      </w:pPr>
      <w:r>
        <w:rPr>
          <w:rFonts w:hint="eastAsia" w:ascii="仿宋" w:hAnsi="仿宋" w:eastAsia="仿宋" w:cs="仿宋"/>
          <w:b/>
          <w:bCs/>
          <w:sz w:val="32"/>
          <w:szCs w:val="32"/>
          <w:lang w:eastAsia="zh-CN"/>
        </w:rPr>
        <w:t>眉山市妇幼保健院</w:t>
      </w:r>
      <w:r>
        <w:rPr>
          <w:rFonts w:hint="eastAsia" w:ascii="仿宋" w:hAnsi="仿宋" w:eastAsia="仿宋" w:cs="仿宋"/>
          <w:b/>
          <w:bCs/>
          <w:sz w:val="32"/>
          <w:szCs w:val="32"/>
        </w:rPr>
        <w:t>后勤管理部供应商</w:t>
      </w:r>
      <w:r>
        <w:rPr>
          <w:rFonts w:hint="eastAsia" w:ascii="仿宋" w:hAnsi="仿宋" w:eastAsia="仿宋" w:cs="仿宋"/>
          <w:b/>
          <w:bCs/>
          <w:sz w:val="32"/>
          <w:szCs w:val="32"/>
          <w:lang w:eastAsia="zh-CN"/>
        </w:rPr>
        <w:t>年度</w:t>
      </w:r>
      <w:r>
        <w:rPr>
          <w:rFonts w:hint="eastAsia" w:ascii="仿宋" w:hAnsi="仿宋" w:eastAsia="仿宋" w:cs="仿宋"/>
          <w:b/>
          <w:bCs/>
          <w:sz w:val="32"/>
          <w:szCs w:val="32"/>
        </w:rPr>
        <w:t>评价表</w:t>
      </w:r>
    </w:p>
    <w:tbl>
      <w:tblPr>
        <w:tblStyle w:val="15"/>
        <w:tblW w:w="59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94"/>
        <w:gridCol w:w="1066"/>
        <w:gridCol w:w="1066"/>
        <w:gridCol w:w="1066"/>
        <w:gridCol w:w="12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20" w:type="pct"/>
            <w:tcBorders>
              <w:top w:val="single" w:color="auto" w:sz="4" w:space="0"/>
              <w:left w:val="single" w:color="auto" w:sz="4" w:space="0"/>
              <w:bottom w:val="single" w:color="auto" w:sz="4" w:space="0"/>
              <w:right w:val="single" w:color="auto" w:sz="4" w:space="0"/>
            </w:tcBorders>
            <w:vAlign w:val="center"/>
          </w:tcPr>
          <w:p>
            <w:pPr>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供应商名称：</w:t>
            </w:r>
          </w:p>
        </w:tc>
        <w:tc>
          <w:tcPr>
            <w:tcW w:w="2179" w:type="pct"/>
            <w:gridSpan w:val="4"/>
            <w:tcBorders>
              <w:top w:val="single" w:color="auto" w:sz="4" w:space="0"/>
              <w:left w:val="nil"/>
              <w:bottom w:val="single" w:color="auto" w:sz="4" w:space="0"/>
              <w:right w:val="single" w:color="auto" w:sz="4" w:space="0"/>
            </w:tcBorders>
            <w:vAlign w:val="center"/>
          </w:tcPr>
          <w:p>
            <w:pPr>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合同名称：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20" w:type="pct"/>
            <w:tcBorders>
              <w:top w:val="single" w:color="auto" w:sz="4" w:space="0"/>
              <w:left w:val="single" w:color="auto" w:sz="4" w:space="0"/>
              <w:bottom w:val="single" w:color="auto" w:sz="4" w:space="0"/>
              <w:right w:val="single" w:color="auto" w:sz="4" w:space="0"/>
            </w:tcBorders>
            <w:vAlign w:val="center"/>
          </w:tcPr>
          <w:p>
            <w:pPr>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评价周期：</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年</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月</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日至</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年</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月</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日</w:t>
            </w:r>
          </w:p>
        </w:tc>
        <w:tc>
          <w:tcPr>
            <w:tcW w:w="2179" w:type="pct"/>
            <w:gridSpan w:val="4"/>
            <w:tcBorders>
              <w:top w:val="single" w:color="auto" w:sz="4" w:space="0"/>
              <w:left w:val="nil"/>
              <w:bottom w:val="single" w:color="auto" w:sz="4" w:space="0"/>
              <w:right w:val="single" w:color="auto" w:sz="4" w:space="0"/>
            </w:tcBorders>
            <w:vAlign w:val="center"/>
          </w:tcPr>
          <w:p>
            <w:pPr>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评价日期：</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年</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月</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20" w:type="pct"/>
            <w:tcBorders>
              <w:top w:val="single" w:color="auto" w:sz="4" w:space="0"/>
              <w:left w:val="single" w:color="auto" w:sz="4" w:space="0"/>
              <w:bottom w:val="single" w:color="auto" w:sz="4" w:space="0"/>
              <w:right w:val="single" w:color="auto" w:sz="4" w:space="0"/>
            </w:tcBorders>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评价内容</w:t>
            </w:r>
          </w:p>
        </w:tc>
        <w:tc>
          <w:tcPr>
            <w:tcW w:w="1584" w:type="pct"/>
            <w:gridSpan w:val="3"/>
            <w:tcBorders>
              <w:top w:val="single" w:color="auto" w:sz="4" w:space="0"/>
              <w:left w:val="nil"/>
              <w:bottom w:val="single" w:color="auto" w:sz="4" w:space="0"/>
              <w:right w:val="single" w:color="auto" w:sz="4" w:space="0"/>
            </w:tcBorders>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评价结果</w:t>
            </w:r>
          </w:p>
        </w:tc>
        <w:tc>
          <w:tcPr>
            <w:tcW w:w="594" w:type="pct"/>
            <w:tcBorders>
              <w:top w:val="single" w:color="auto" w:sz="4" w:space="0"/>
              <w:left w:val="nil"/>
              <w:bottom w:val="single" w:color="auto" w:sz="4" w:space="0"/>
              <w:right w:val="single" w:color="auto" w:sz="4" w:space="0"/>
            </w:tcBorders>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1"/>
                <w:szCs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20" w:type="pct"/>
            <w:tcBorders>
              <w:top w:val="single" w:color="auto" w:sz="4" w:space="0"/>
              <w:left w:val="single" w:color="auto" w:sz="4" w:space="0"/>
              <w:bottom w:val="single" w:color="auto" w:sz="4" w:space="0"/>
              <w:right w:val="single" w:color="auto" w:sz="4" w:space="0"/>
            </w:tcBorders>
            <w:vAlign w:val="center"/>
          </w:tcPr>
          <w:p>
            <w:pPr>
              <w:numPr>
                <w:ilvl w:val="0"/>
                <w:numId w:val="5"/>
              </w:numPr>
              <w:rPr>
                <w:rFonts w:hint="eastAsia" w:ascii="仿宋" w:hAnsi="仿宋" w:eastAsia="仿宋" w:cs="仿宋"/>
                <w:sz w:val="24"/>
                <w:szCs w:val="24"/>
                <w:lang w:eastAsia="zh-CN"/>
              </w:rPr>
            </w:pPr>
            <w:r>
              <w:rPr>
                <w:rFonts w:hint="eastAsia" w:ascii="仿宋" w:hAnsi="仿宋" w:eastAsia="仿宋" w:cs="仿宋"/>
                <w:sz w:val="24"/>
                <w:szCs w:val="24"/>
                <w:lang w:eastAsia="zh-CN"/>
              </w:rPr>
              <w:t>供应商人员行为规范：语言文明，专业性强</w:t>
            </w:r>
          </w:p>
        </w:tc>
        <w:tc>
          <w:tcPr>
            <w:tcW w:w="528" w:type="pct"/>
            <w:tcBorders>
              <w:top w:val="single" w:color="auto" w:sz="4" w:space="0"/>
              <w:left w:val="nil"/>
              <w:bottom w:val="single" w:color="auto" w:sz="4" w:space="0"/>
              <w:right w:val="nil"/>
            </w:tcBorders>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w:t>
            </w:r>
            <w:r>
              <w:rPr>
                <w:rFonts w:hint="eastAsia" w:ascii="仿宋" w:hAnsi="仿宋" w:eastAsia="仿宋" w:cs="仿宋"/>
                <w:sz w:val="24"/>
                <w:szCs w:val="24"/>
              </w:rPr>
              <w:t>良好</w:t>
            </w:r>
          </w:p>
        </w:tc>
        <w:tc>
          <w:tcPr>
            <w:tcW w:w="528" w:type="pct"/>
            <w:tcBorders>
              <w:top w:val="single" w:color="auto" w:sz="4" w:space="0"/>
              <w:left w:val="nil"/>
              <w:bottom w:val="single" w:color="auto" w:sz="4" w:space="0"/>
              <w:right w:val="nil"/>
            </w:tcBorders>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sym w:font="Wingdings 2" w:char="00A3"/>
            </w:r>
            <w:r>
              <w:rPr>
                <w:rFonts w:hint="eastAsia" w:ascii="仿宋" w:hAnsi="仿宋" w:eastAsia="仿宋" w:cs="仿宋"/>
                <w:sz w:val="24"/>
                <w:szCs w:val="24"/>
              </w:rPr>
              <w:t>一般</w:t>
            </w:r>
          </w:p>
        </w:tc>
        <w:tc>
          <w:tcPr>
            <w:tcW w:w="528" w:type="pct"/>
            <w:tcBorders>
              <w:top w:val="single" w:color="auto" w:sz="4" w:space="0"/>
              <w:left w:val="nil"/>
              <w:bottom w:val="single" w:color="auto" w:sz="4" w:space="0"/>
              <w:right w:val="single" w:color="auto" w:sz="4" w:space="0"/>
            </w:tcBorders>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w:t>
            </w:r>
            <w:r>
              <w:rPr>
                <w:rFonts w:hint="eastAsia" w:ascii="仿宋" w:hAnsi="仿宋" w:eastAsia="仿宋" w:cs="仿宋"/>
                <w:sz w:val="24"/>
                <w:szCs w:val="24"/>
              </w:rPr>
              <w:t>较差</w:t>
            </w:r>
          </w:p>
        </w:tc>
        <w:tc>
          <w:tcPr>
            <w:tcW w:w="594" w:type="pct"/>
            <w:tcBorders>
              <w:top w:val="single" w:color="auto" w:sz="4" w:space="0"/>
              <w:left w:val="nil"/>
              <w:bottom w:val="single" w:color="auto" w:sz="4" w:space="0"/>
              <w:right w:val="single" w:color="auto" w:sz="4" w:space="0"/>
            </w:tcBorders>
            <w:vAlign w:val="center"/>
          </w:tcPr>
          <w:p>
            <w:pPr>
              <w:jc w:val="center"/>
              <w:rPr>
                <w:rFonts w:hint="eastAsia" w:ascii="仿宋" w:hAnsi="仿宋" w:eastAsia="仿宋" w:cs="仿宋"/>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20" w:type="pct"/>
            <w:tcBorders>
              <w:top w:val="single" w:color="auto" w:sz="4" w:space="0"/>
              <w:left w:val="single" w:color="auto" w:sz="4" w:space="0"/>
              <w:bottom w:val="single" w:color="auto" w:sz="4" w:space="0"/>
              <w:right w:val="single" w:color="auto" w:sz="4" w:space="0"/>
            </w:tcBorders>
            <w:vAlign w:val="center"/>
          </w:tcPr>
          <w:p>
            <w:pPr>
              <w:numPr>
                <w:ilvl w:val="0"/>
                <w:numId w:val="5"/>
              </w:numPr>
              <w:ind w:left="0" w:leftChars="0" w:firstLine="0" w:firstLineChars="0"/>
              <w:rPr>
                <w:rFonts w:hint="eastAsia" w:ascii="仿宋" w:hAnsi="仿宋" w:eastAsia="仿宋" w:cs="仿宋"/>
                <w:sz w:val="24"/>
                <w:szCs w:val="24"/>
              </w:rPr>
            </w:pPr>
            <w:r>
              <w:rPr>
                <w:rFonts w:hint="eastAsia" w:ascii="仿宋" w:hAnsi="仿宋" w:eastAsia="仿宋" w:cs="仿宋"/>
                <w:sz w:val="24"/>
                <w:szCs w:val="24"/>
                <w:lang w:eastAsia="zh-CN"/>
              </w:rPr>
              <w:t>供应商人员服务态度</w:t>
            </w:r>
          </w:p>
        </w:tc>
        <w:tc>
          <w:tcPr>
            <w:tcW w:w="1066" w:type="dxa"/>
            <w:tcBorders>
              <w:top w:val="single" w:color="auto" w:sz="4" w:space="0"/>
              <w:left w:val="nil"/>
              <w:bottom w:val="single" w:color="auto" w:sz="4" w:space="0"/>
              <w:right w:val="nil"/>
            </w:tcBorders>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w:t>
            </w:r>
            <w:r>
              <w:rPr>
                <w:rFonts w:hint="eastAsia" w:ascii="仿宋" w:hAnsi="仿宋" w:eastAsia="仿宋" w:cs="仿宋"/>
                <w:sz w:val="24"/>
                <w:szCs w:val="24"/>
              </w:rPr>
              <w:t>良好</w:t>
            </w:r>
          </w:p>
        </w:tc>
        <w:tc>
          <w:tcPr>
            <w:tcW w:w="1066" w:type="dxa"/>
            <w:tcBorders>
              <w:top w:val="single" w:color="auto" w:sz="4" w:space="0"/>
              <w:left w:val="nil"/>
              <w:bottom w:val="single" w:color="auto" w:sz="4" w:space="0"/>
              <w:right w:val="nil"/>
            </w:tcBorders>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sym w:font="Wingdings 2" w:char="00A3"/>
            </w:r>
            <w:r>
              <w:rPr>
                <w:rFonts w:hint="eastAsia" w:ascii="仿宋" w:hAnsi="仿宋" w:eastAsia="仿宋" w:cs="仿宋"/>
                <w:sz w:val="24"/>
                <w:szCs w:val="24"/>
              </w:rPr>
              <w:t>一般</w:t>
            </w:r>
          </w:p>
        </w:tc>
        <w:tc>
          <w:tcPr>
            <w:tcW w:w="1066" w:type="dxa"/>
            <w:tcBorders>
              <w:top w:val="single" w:color="auto" w:sz="4" w:space="0"/>
              <w:left w:val="nil"/>
              <w:bottom w:val="single" w:color="auto" w:sz="4" w:space="0"/>
              <w:right w:val="single" w:color="auto" w:sz="4" w:space="0"/>
            </w:tcBorders>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w:t>
            </w:r>
            <w:r>
              <w:rPr>
                <w:rFonts w:hint="eastAsia" w:ascii="仿宋" w:hAnsi="仿宋" w:eastAsia="仿宋" w:cs="仿宋"/>
                <w:sz w:val="24"/>
                <w:szCs w:val="24"/>
              </w:rPr>
              <w:t>较差</w:t>
            </w:r>
          </w:p>
        </w:tc>
        <w:tc>
          <w:tcPr>
            <w:tcW w:w="594" w:type="pct"/>
            <w:tcBorders>
              <w:top w:val="single" w:color="auto" w:sz="4" w:space="0"/>
              <w:left w:val="nil"/>
              <w:bottom w:val="single" w:color="auto" w:sz="4" w:space="0"/>
              <w:right w:val="single" w:color="auto" w:sz="4" w:space="0"/>
            </w:tcBorders>
            <w:vAlign w:val="center"/>
          </w:tcPr>
          <w:p>
            <w:pPr>
              <w:ind w:firstLine="480" w:firstLineChars="200"/>
              <w:rPr>
                <w:rFonts w:hint="eastAsia" w:ascii="仿宋" w:hAnsi="仿宋" w:eastAsia="仿宋" w:cs="仿宋"/>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20" w:type="pct"/>
            <w:tcBorders>
              <w:top w:val="single" w:color="auto" w:sz="4" w:space="0"/>
              <w:left w:val="single" w:color="auto" w:sz="4" w:space="0"/>
              <w:bottom w:val="single" w:color="auto" w:sz="4" w:space="0"/>
              <w:right w:val="single" w:color="auto" w:sz="4" w:space="0"/>
            </w:tcBorders>
            <w:vAlign w:val="center"/>
          </w:tcPr>
          <w:p>
            <w:pPr>
              <w:numPr>
                <w:ilvl w:val="0"/>
                <w:numId w:val="5"/>
              </w:numPr>
              <w:ind w:left="0" w:leftChars="0" w:firstLine="0" w:firstLineChars="0"/>
              <w:rPr>
                <w:rFonts w:hint="eastAsia" w:ascii="仿宋" w:hAnsi="仿宋" w:eastAsia="仿宋" w:cs="仿宋"/>
                <w:sz w:val="24"/>
                <w:szCs w:val="24"/>
              </w:rPr>
            </w:pPr>
            <w:r>
              <w:rPr>
                <w:rFonts w:hint="eastAsia" w:ascii="仿宋" w:hAnsi="仿宋" w:eastAsia="仿宋" w:cs="仿宋"/>
                <w:sz w:val="24"/>
                <w:szCs w:val="24"/>
              </w:rPr>
              <w:t>供应商供应物资质量</w:t>
            </w:r>
          </w:p>
        </w:tc>
        <w:tc>
          <w:tcPr>
            <w:tcW w:w="1066" w:type="dxa"/>
            <w:tcBorders>
              <w:top w:val="single" w:color="auto" w:sz="4" w:space="0"/>
              <w:left w:val="nil"/>
              <w:bottom w:val="single" w:color="auto" w:sz="4" w:space="0"/>
              <w:right w:val="nil"/>
            </w:tcBorders>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w:t>
            </w:r>
            <w:r>
              <w:rPr>
                <w:rFonts w:hint="eastAsia" w:ascii="仿宋" w:hAnsi="仿宋" w:eastAsia="仿宋" w:cs="仿宋"/>
                <w:sz w:val="24"/>
                <w:szCs w:val="24"/>
              </w:rPr>
              <w:t>良好</w:t>
            </w:r>
          </w:p>
        </w:tc>
        <w:tc>
          <w:tcPr>
            <w:tcW w:w="1066" w:type="dxa"/>
            <w:tcBorders>
              <w:top w:val="single" w:color="auto" w:sz="4" w:space="0"/>
              <w:left w:val="nil"/>
              <w:bottom w:val="single" w:color="auto" w:sz="4" w:space="0"/>
              <w:right w:val="nil"/>
            </w:tcBorders>
            <w:vAlign w:val="center"/>
          </w:tcPr>
          <w:p>
            <w:pPr>
              <w:jc w:val="center"/>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sym w:font="Wingdings 2" w:char="00A3"/>
            </w:r>
            <w:r>
              <w:rPr>
                <w:rFonts w:hint="eastAsia" w:ascii="仿宋" w:hAnsi="仿宋" w:eastAsia="仿宋" w:cs="仿宋"/>
                <w:sz w:val="24"/>
                <w:szCs w:val="24"/>
              </w:rPr>
              <w:t>一般</w:t>
            </w:r>
          </w:p>
        </w:tc>
        <w:tc>
          <w:tcPr>
            <w:tcW w:w="1066" w:type="dxa"/>
            <w:tcBorders>
              <w:top w:val="single" w:color="auto" w:sz="4" w:space="0"/>
              <w:left w:val="nil"/>
              <w:bottom w:val="single" w:color="auto" w:sz="4" w:space="0"/>
              <w:right w:val="single" w:color="auto" w:sz="4" w:space="0"/>
            </w:tcBorders>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w:t>
            </w:r>
            <w:r>
              <w:rPr>
                <w:rFonts w:hint="eastAsia" w:ascii="仿宋" w:hAnsi="仿宋" w:eastAsia="仿宋" w:cs="仿宋"/>
                <w:sz w:val="24"/>
                <w:szCs w:val="24"/>
              </w:rPr>
              <w:t>较差</w:t>
            </w:r>
          </w:p>
        </w:tc>
        <w:tc>
          <w:tcPr>
            <w:tcW w:w="594" w:type="pct"/>
            <w:tcBorders>
              <w:top w:val="single" w:color="auto" w:sz="4" w:space="0"/>
              <w:left w:val="nil"/>
              <w:bottom w:val="single" w:color="auto" w:sz="4" w:space="0"/>
              <w:right w:val="single" w:color="auto" w:sz="4" w:space="0"/>
            </w:tcBorders>
            <w:vAlign w:val="center"/>
          </w:tcPr>
          <w:p>
            <w:pPr>
              <w:ind w:firstLine="480" w:firstLineChars="200"/>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20" w:type="pct"/>
            <w:tcBorders>
              <w:top w:val="single" w:color="auto" w:sz="4" w:space="0"/>
              <w:left w:val="single" w:color="auto" w:sz="4" w:space="0"/>
              <w:bottom w:val="single" w:color="auto" w:sz="4" w:space="0"/>
              <w:right w:val="single" w:color="auto" w:sz="4" w:space="0"/>
            </w:tcBorders>
            <w:vAlign w:val="center"/>
          </w:tcPr>
          <w:p>
            <w:pPr>
              <w:numPr>
                <w:ilvl w:val="0"/>
                <w:numId w:val="5"/>
              </w:numPr>
              <w:ind w:left="0" w:leftChars="0" w:firstLine="0" w:firstLineChars="0"/>
              <w:rPr>
                <w:rFonts w:hint="eastAsia" w:ascii="仿宋" w:hAnsi="仿宋" w:eastAsia="仿宋" w:cs="仿宋"/>
                <w:sz w:val="24"/>
                <w:szCs w:val="24"/>
              </w:rPr>
            </w:pPr>
            <w:r>
              <w:rPr>
                <w:rFonts w:hint="eastAsia" w:ascii="仿宋" w:hAnsi="仿宋" w:eastAsia="仿宋" w:cs="仿宋"/>
                <w:sz w:val="24"/>
                <w:szCs w:val="24"/>
              </w:rPr>
              <w:t>供应商提供资料全面性（如提供签收单、</w:t>
            </w:r>
            <w:r>
              <w:rPr>
                <w:rFonts w:hint="eastAsia" w:ascii="仿宋" w:hAnsi="仿宋" w:eastAsia="仿宋" w:cs="仿宋"/>
                <w:sz w:val="24"/>
                <w:szCs w:val="24"/>
                <w:lang w:eastAsia="zh-CN"/>
              </w:rPr>
              <w:t>发票</w:t>
            </w:r>
            <w:r>
              <w:rPr>
                <w:rFonts w:hint="eastAsia" w:ascii="仿宋" w:hAnsi="仿宋" w:eastAsia="仿宋" w:cs="仿宋"/>
                <w:sz w:val="24"/>
                <w:szCs w:val="24"/>
              </w:rPr>
              <w:t>等）</w:t>
            </w:r>
          </w:p>
        </w:tc>
        <w:tc>
          <w:tcPr>
            <w:tcW w:w="1066" w:type="dxa"/>
            <w:tcBorders>
              <w:top w:val="single" w:color="auto" w:sz="4" w:space="0"/>
              <w:left w:val="nil"/>
              <w:bottom w:val="single" w:color="auto" w:sz="4" w:space="0"/>
              <w:right w:val="nil"/>
            </w:tcBorders>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w:t>
            </w:r>
            <w:r>
              <w:rPr>
                <w:rFonts w:hint="eastAsia" w:ascii="仿宋" w:hAnsi="仿宋" w:eastAsia="仿宋" w:cs="仿宋"/>
                <w:sz w:val="24"/>
                <w:szCs w:val="24"/>
              </w:rPr>
              <w:t>良好</w:t>
            </w:r>
          </w:p>
        </w:tc>
        <w:tc>
          <w:tcPr>
            <w:tcW w:w="1066" w:type="dxa"/>
            <w:tcBorders>
              <w:top w:val="single" w:color="auto" w:sz="4" w:space="0"/>
              <w:left w:val="nil"/>
              <w:bottom w:val="single" w:color="auto" w:sz="4" w:space="0"/>
              <w:right w:val="nil"/>
            </w:tcBorders>
            <w:vAlign w:val="center"/>
          </w:tcPr>
          <w:p>
            <w:pPr>
              <w:jc w:val="center"/>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sym w:font="Wingdings 2" w:char="00A3"/>
            </w:r>
            <w:r>
              <w:rPr>
                <w:rFonts w:hint="eastAsia" w:ascii="仿宋" w:hAnsi="仿宋" w:eastAsia="仿宋" w:cs="仿宋"/>
                <w:sz w:val="24"/>
                <w:szCs w:val="24"/>
              </w:rPr>
              <w:t>一般</w:t>
            </w:r>
          </w:p>
        </w:tc>
        <w:tc>
          <w:tcPr>
            <w:tcW w:w="1066" w:type="dxa"/>
            <w:tcBorders>
              <w:top w:val="single" w:color="auto" w:sz="4" w:space="0"/>
              <w:left w:val="nil"/>
              <w:bottom w:val="single" w:color="auto" w:sz="4" w:space="0"/>
              <w:right w:val="single" w:color="auto" w:sz="4" w:space="0"/>
            </w:tcBorders>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w:t>
            </w:r>
            <w:r>
              <w:rPr>
                <w:rFonts w:hint="eastAsia" w:ascii="仿宋" w:hAnsi="仿宋" w:eastAsia="仿宋" w:cs="仿宋"/>
                <w:sz w:val="24"/>
                <w:szCs w:val="24"/>
              </w:rPr>
              <w:t>较差</w:t>
            </w:r>
          </w:p>
        </w:tc>
        <w:tc>
          <w:tcPr>
            <w:tcW w:w="594" w:type="pct"/>
            <w:tcBorders>
              <w:top w:val="single" w:color="auto" w:sz="4" w:space="0"/>
              <w:left w:val="nil"/>
              <w:bottom w:val="single" w:color="auto" w:sz="4" w:space="0"/>
              <w:right w:val="single" w:color="auto" w:sz="4" w:space="0"/>
            </w:tcBorders>
            <w:vAlign w:val="center"/>
          </w:tcPr>
          <w:p>
            <w:pPr>
              <w:ind w:firstLine="480" w:firstLineChars="200"/>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20" w:type="pct"/>
            <w:tcBorders>
              <w:top w:val="single" w:color="auto" w:sz="4" w:space="0"/>
              <w:left w:val="single" w:color="auto" w:sz="4" w:space="0"/>
              <w:bottom w:val="single" w:color="auto" w:sz="4" w:space="0"/>
              <w:right w:val="single" w:color="auto" w:sz="4" w:space="0"/>
            </w:tcBorders>
            <w:vAlign w:val="center"/>
          </w:tcPr>
          <w:p>
            <w:pPr>
              <w:numPr>
                <w:ilvl w:val="0"/>
                <w:numId w:val="5"/>
              </w:numPr>
              <w:ind w:left="0" w:leftChars="0" w:firstLine="0" w:firstLineChars="0"/>
              <w:rPr>
                <w:rFonts w:hint="eastAsia" w:ascii="仿宋" w:hAnsi="仿宋" w:eastAsia="仿宋" w:cs="仿宋"/>
                <w:sz w:val="24"/>
                <w:szCs w:val="24"/>
              </w:rPr>
            </w:pPr>
            <w:r>
              <w:rPr>
                <w:rFonts w:hint="eastAsia" w:ascii="仿宋" w:hAnsi="仿宋" w:eastAsia="仿宋" w:cs="仿宋"/>
                <w:sz w:val="24"/>
                <w:szCs w:val="24"/>
              </w:rPr>
              <w:t>供应商</w:t>
            </w:r>
            <w:r>
              <w:rPr>
                <w:rFonts w:hint="eastAsia" w:ascii="仿宋" w:hAnsi="仿宋" w:eastAsia="仿宋" w:cs="仿宋"/>
                <w:sz w:val="24"/>
                <w:szCs w:val="24"/>
                <w:lang w:val="en-US" w:eastAsia="zh-CN"/>
              </w:rPr>
              <w:t>在</w:t>
            </w:r>
            <w:r>
              <w:rPr>
                <w:rFonts w:hint="eastAsia" w:ascii="仿宋" w:hAnsi="仿宋" w:eastAsia="仿宋" w:cs="仿宋"/>
                <w:sz w:val="24"/>
                <w:szCs w:val="24"/>
              </w:rPr>
              <w:t>紧急应急情况</w:t>
            </w:r>
            <w:r>
              <w:rPr>
                <w:rFonts w:hint="eastAsia" w:ascii="仿宋" w:hAnsi="仿宋" w:eastAsia="仿宋" w:cs="仿宋"/>
                <w:sz w:val="24"/>
                <w:szCs w:val="24"/>
                <w:lang w:val="en-US" w:eastAsia="zh-CN"/>
              </w:rPr>
              <w:t>时的</w:t>
            </w:r>
            <w:r>
              <w:rPr>
                <w:rFonts w:hint="eastAsia" w:ascii="仿宋" w:hAnsi="仿宋" w:eastAsia="仿宋" w:cs="仿宋"/>
                <w:sz w:val="24"/>
                <w:szCs w:val="24"/>
              </w:rPr>
              <w:t>及时性</w:t>
            </w:r>
          </w:p>
        </w:tc>
        <w:tc>
          <w:tcPr>
            <w:tcW w:w="1066" w:type="dxa"/>
            <w:tcBorders>
              <w:top w:val="single" w:color="auto" w:sz="4" w:space="0"/>
              <w:left w:val="nil"/>
              <w:bottom w:val="single" w:color="auto" w:sz="4" w:space="0"/>
              <w:right w:val="nil"/>
            </w:tcBorders>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w:t>
            </w:r>
            <w:r>
              <w:rPr>
                <w:rFonts w:hint="eastAsia" w:ascii="仿宋" w:hAnsi="仿宋" w:eastAsia="仿宋" w:cs="仿宋"/>
                <w:sz w:val="24"/>
                <w:szCs w:val="24"/>
              </w:rPr>
              <w:t>良好</w:t>
            </w:r>
          </w:p>
        </w:tc>
        <w:tc>
          <w:tcPr>
            <w:tcW w:w="1066" w:type="dxa"/>
            <w:tcBorders>
              <w:top w:val="single" w:color="auto" w:sz="4" w:space="0"/>
              <w:left w:val="nil"/>
              <w:bottom w:val="single" w:color="auto" w:sz="4" w:space="0"/>
              <w:right w:val="nil"/>
            </w:tcBorders>
            <w:vAlign w:val="center"/>
          </w:tcPr>
          <w:p>
            <w:pPr>
              <w:jc w:val="center"/>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sym w:font="Wingdings 2" w:char="00A3"/>
            </w:r>
            <w:r>
              <w:rPr>
                <w:rFonts w:hint="eastAsia" w:ascii="仿宋" w:hAnsi="仿宋" w:eastAsia="仿宋" w:cs="仿宋"/>
                <w:sz w:val="24"/>
                <w:szCs w:val="24"/>
              </w:rPr>
              <w:t>一般</w:t>
            </w:r>
          </w:p>
        </w:tc>
        <w:tc>
          <w:tcPr>
            <w:tcW w:w="1066" w:type="dxa"/>
            <w:tcBorders>
              <w:top w:val="single" w:color="auto" w:sz="4" w:space="0"/>
              <w:left w:val="nil"/>
              <w:bottom w:val="single" w:color="auto" w:sz="4" w:space="0"/>
              <w:right w:val="single" w:color="auto" w:sz="4" w:space="0"/>
            </w:tcBorders>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w:t>
            </w:r>
            <w:r>
              <w:rPr>
                <w:rFonts w:hint="eastAsia" w:ascii="仿宋" w:hAnsi="仿宋" w:eastAsia="仿宋" w:cs="仿宋"/>
                <w:sz w:val="24"/>
                <w:szCs w:val="24"/>
              </w:rPr>
              <w:t>较差</w:t>
            </w:r>
          </w:p>
        </w:tc>
        <w:tc>
          <w:tcPr>
            <w:tcW w:w="594" w:type="pct"/>
            <w:tcBorders>
              <w:top w:val="single" w:color="auto" w:sz="4" w:space="0"/>
              <w:left w:val="nil"/>
              <w:bottom w:val="single" w:color="auto" w:sz="4" w:space="0"/>
              <w:right w:val="single" w:color="auto" w:sz="4" w:space="0"/>
            </w:tcBorders>
            <w:vAlign w:val="center"/>
          </w:tcPr>
          <w:p>
            <w:pPr>
              <w:ind w:firstLine="480" w:firstLineChars="200"/>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20" w:type="pct"/>
            <w:tcBorders>
              <w:top w:val="single" w:color="auto" w:sz="4" w:space="0"/>
              <w:left w:val="single" w:color="auto" w:sz="4" w:space="0"/>
              <w:bottom w:val="single" w:color="auto" w:sz="4" w:space="0"/>
              <w:right w:val="single" w:color="auto" w:sz="4" w:space="0"/>
            </w:tcBorders>
            <w:vAlign w:val="center"/>
          </w:tcPr>
          <w:p>
            <w:pPr>
              <w:numPr>
                <w:ilvl w:val="0"/>
                <w:numId w:val="5"/>
              </w:numPr>
              <w:ind w:left="0" w:leftChars="0" w:firstLine="0" w:firstLineChars="0"/>
              <w:rPr>
                <w:rFonts w:hint="eastAsia" w:ascii="仿宋" w:hAnsi="仿宋" w:eastAsia="仿宋" w:cs="仿宋"/>
                <w:sz w:val="24"/>
                <w:szCs w:val="24"/>
              </w:rPr>
            </w:pPr>
            <w:r>
              <w:rPr>
                <w:rFonts w:hint="eastAsia" w:ascii="仿宋" w:hAnsi="仿宋" w:eastAsia="仿宋" w:cs="仿宋"/>
                <w:sz w:val="24"/>
                <w:szCs w:val="24"/>
              </w:rPr>
              <w:t>供应商送货准确性</w:t>
            </w:r>
          </w:p>
        </w:tc>
        <w:tc>
          <w:tcPr>
            <w:tcW w:w="1066" w:type="dxa"/>
            <w:tcBorders>
              <w:top w:val="single" w:color="auto" w:sz="4" w:space="0"/>
              <w:left w:val="nil"/>
              <w:bottom w:val="single" w:color="auto" w:sz="4" w:space="0"/>
              <w:right w:val="nil"/>
            </w:tcBorders>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w:t>
            </w:r>
            <w:r>
              <w:rPr>
                <w:rFonts w:hint="eastAsia" w:ascii="仿宋" w:hAnsi="仿宋" w:eastAsia="仿宋" w:cs="仿宋"/>
                <w:sz w:val="24"/>
                <w:szCs w:val="24"/>
              </w:rPr>
              <w:t>良好</w:t>
            </w:r>
          </w:p>
        </w:tc>
        <w:tc>
          <w:tcPr>
            <w:tcW w:w="1066" w:type="dxa"/>
            <w:tcBorders>
              <w:top w:val="single" w:color="auto" w:sz="4" w:space="0"/>
              <w:left w:val="nil"/>
              <w:bottom w:val="single" w:color="auto" w:sz="4" w:space="0"/>
              <w:right w:val="nil"/>
            </w:tcBorders>
            <w:vAlign w:val="center"/>
          </w:tcPr>
          <w:p>
            <w:pPr>
              <w:jc w:val="center"/>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sym w:font="Wingdings 2" w:char="00A3"/>
            </w:r>
            <w:r>
              <w:rPr>
                <w:rFonts w:hint="eastAsia" w:ascii="仿宋" w:hAnsi="仿宋" w:eastAsia="仿宋" w:cs="仿宋"/>
                <w:sz w:val="24"/>
                <w:szCs w:val="24"/>
              </w:rPr>
              <w:t>一般</w:t>
            </w:r>
          </w:p>
        </w:tc>
        <w:tc>
          <w:tcPr>
            <w:tcW w:w="1066" w:type="dxa"/>
            <w:tcBorders>
              <w:top w:val="single" w:color="auto" w:sz="4" w:space="0"/>
              <w:left w:val="nil"/>
              <w:bottom w:val="single" w:color="auto" w:sz="4" w:space="0"/>
              <w:right w:val="single" w:color="auto" w:sz="4" w:space="0"/>
            </w:tcBorders>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w:t>
            </w:r>
            <w:r>
              <w:rPr>
                <w:rFonts w:hint="eastAsia" w:ascii="仿宋" w:hAnsi="仿宋" w:eastAsia="仿宋" w:cs="仿宋"/>
                <w:sz w:val="24"/>
                <w:szCs w:val="24"/>
              </w:rPr>
              <w:t>较差</w:t>
            </w:r>
          </w:p>
        </w:tc>
        <w:tc>
          <w:tcPr>
            <w:tcW w:w="594" w:type="pct"/>
            <w:tcBorders>
              <w:top w:val="single" w:color="auto" w:sz="4" w:space="0"/>
              <w:left w:val="nil"/>
              <w:bottom w:val="single" w:color="auto" w:sz="4" w:space="0"/>
              <w:right w:val="single" w:color="auto" w:sz="4" w:space="0"/>
            </w:tcBorders>
            <w:vAlign w:val="center"/>
          </w:tcPr>
          <w:p>
            <w:pPr>
              <w:ind w:firstLine="480" w:firstLineChars="200"/>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20" w:type="pct"/>
            <w:tcBorders>
              <w:top w:val="single" w:color="auto" w:sz="4" w:space="0"/>
              <w:left w:val="single" w:color="auto" w:sz="4" w:space="0"/>
              <w:bottom w:val="single" w:color="auto" w:sz="4" w:space="0"/>
              <w:right w:val="single" w:color="auto" w:sz="4" w:space="0"/>
            </w:tcBorders>
            <w:vAlign w:val="center"/>
          </w:tcPr>
          <w:p>
            <w:pPr>
              <w:numPr>
                <w:ilvl w:val="0"/>
                <w:numId w:val="5"/>
              </w:numPr>
              <w:ind w:left="0" w:leftChars="0" w:firstLine="0" w:firstLineChars="0"/>
              <w:rPr>
                <w:rFonts w:hint="eastAsia" w:ascii="仿宋" w:hAnsi="仿宋" w:eastAsia="仿宋" w:cs="仿宋"/>
                <w:sz w:val="24"/>
                <w:szCs w:val="24"/>
              </w:rPr>
            </w:pPr>
            <w:r>
              <w:rPr>
                <w:rFonts w:hint="eastAsia" w:ascii="仿宋" w:hAnsi="仿宋" w:eastAsia="仿宋" w:cs="仿宋"/>
                <w:sz w:val="24"/>
                <w:szCs w:val="24"/>
              </w:rPr>
              <w:t>供应商服务响应速度</w:t>
            </w:r>
          </w:p>
        </w:tc>
        <w:tc>
          <w:tcPr>
            <w:tcW w:w="1066" w:type="dxa"/>
            <w:tcBorders>
              <w:top w:val="single" w:color="auto" w:sz="4" w:space="0"/>
              <w:left w:val="nil"/>
              <w:bottom w:val="single" w:color="auto" w:sz="4" w:space="0"/>
              <w:right w:val="nil"/>
            </w:tcBorders>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w:t>
            </w:r>
            <w:r>
              <w:rPr>
                <w:rFonts w:hint="eastAsia" w:ascii="仿宋" w:hAnsi="仿宋" w:eastAsia="仿宋" w:cs="仿宋"/>
                <w:sz w:val="24"/>
                <w:szCs w:val="24"/>
              </w:rPr>
              <w:t>良好</w:t>
            </w:r>
          </w:p>
        </w:tc>
        <w:tc>
          <w:tcPr>
            <w:tcW w:w="1066" w:type="dxa"/>
            <w:tcBorders>
              <w:top w:val="single" w:color="auto" w:sz="4" w:space="0"/>
              <w:left w:val="nil"/>
              <w:bottom w:val="single" w:color="auto" w:sz="4" w:space="0"/>
              <w:right w:val="nil"/>
            </w:tcBorders>
            <w:vAlign w:val="center"/>
          </w:tcPr>
          <w:p>
            <w:pPr>
              <w:jc w:val="center"/>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sym w:font="Wingdings 2" w:char="00A3"/>
            </w:r>
            <w:r>
              <w:rPr>
                <w:rFonts w:hint="eastAsia" w:ascii="仿宋" w:hAnsi="仿宋" w:eastAsia="仿宋" w:cs="仿宋"/>
                <w:sz w:val="24"/>
                <w:szCs w:val="24"/>
              </w:rPr>
              <w:t>一般</w:t>
            </w:r>
          </w:p>
        </w:tc>
        <w:tc>
          <w:tcPr>
            <w:tcW w:w="1066" w:type="dxa"/>
            <w:tcBorders>
              <w:top w:val="single" w:color="auto" w:sz="4" w:space="0"/>
              <w:left w:val="nil"/>
              <w:bottom w:val="single" w:color="auto" w:sz="4" w:space="0"/>
              <w:right w:val="single" w:color="auto" w:sz="4" w:space="0"/>
            </w:tcBorders>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w:t>
            </w:r>
            <w:r>
              <w:rPr>
                <w:rFonts w:hint="eastAsia" w:ascii="仿宋" w:hAnsi="仿宋" w:eastAsia="仿宋" w:cs="仿宋"/>
                <w:sz w:val="24"/>
                <w:szCs w:val="24"/>
              </w:rPr>
              <w:t>较差</w:t>
            </w:r>
          </w:p>
        </w:tc>
        <w:tc>
          <w:tcPr>
            <w:tcW w:w="594" w:type="pct"/>
            <w:tcBorders>
              <w:top w:val="single" w:color="auto" w:sz="4" w:space="0"/>
              <w:left w:val="nil"/>
              <w:bottom w:val="single" w:color="auto" w:sz="4" w:space="0"/>
              <w:right w:val="single" w:color="auto" w:sz="4" w:space="0"/>
            </w:tcBorders>
            <w:vAlign w:val="center"/>
          </w:tcPr>
          <w:p>
            <w:pPr>
              <w:ind w:firstLine="480" w:firstLineChars="200"/>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20" w:type="pct"/>
            <w:tcBorders>
              <w:top w:val="single" w:color="auto" w:sz="4" w:space="0"/>
              <w:left w:val="single" w:color="auto" w:sz="4" w:space="0"/>
              <w:bottom w:val="single" w:color="auto" w:sz="4" w:space="0"/>
              <w:right w:val="single" w:color="auto" w:sz="4" w:space="0"/>
            </w:tcBorders>
            <w:vAlign w:val="center"/>
          </w:tcPr>
          <w:p>
            <w:pPr>
              <w:numPr>
                <w:ilvl w:val="0"/>
                <w:numId w:val="5"/>
              </w:numPr>
              <w:ind w:left="0" w:leftChars="0" w:firstLine="0" w:firstLineChars="0"/>
              <w:rPr>
                <w:rFonts w:hint="eastAsia" w:ascii="仿宋" w:hAnsi="仿宋" w:eastAsia="仿宋" w:cs="仿宋"/>
                <w:sz w:val="24"/>
                <w:szCs w:val="24"/>
              </w:rPr>
            </w:pPr>
            <w:r>
              <w:rPr>
                <w:rFonts w:hint="eastAsia" w:ascii="仿宋" w:hAnsi="仿宋" w:eastAsia="仿宋" w:cs="仿宋"/>
                <w:sz w:val="24"/>
                <w:szCs w:val="24"/>
              </w:rPr>
              <w:t>供应商送货数量齐全</w:t>
            </w:r>
          </w:p>
        </w:tc>
        <w:tc>
          <w:tcPr>
            <w:tcW w:w="1066" w:type="dxa"/>
            <w:tcBorders>
              <w:top w:val="single" w:color="auto" w:sz="4" w:space="0"/>
              <w:left w:val="nil"/>
              <w:bottom w:val="single" w:color="auto" w:sz="4" w:space="0"/>
              <w:right w:val="nil"/>
            </w:tcBorders>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w:t>
            </w:r>
            <w:r>
              <w:rPr>
                <w:rFonts w:hint="eastAsia" w:ascii="仿宋" w:hAnsi="仿宋" w:eastAsia="仿宋" w:cs="仿宋"/>
                <w:sz w:val="24"/>
                <w:szCs w:val="24"/>
              </w:rPr>
              <w:t>良好</w:t>
            </w:r>
          </w:p>
        </w:tc>
        <w:tc>
          <w:tcPr>
            <w:tcW w:w="1066" w:type="dxa"/>
            <w:tcBorders>
              <w:top w:val="single" w:color="auto" w:sz="4" w:space="0"/>
              <w:left w:val="nil"/>
              <w:bottom w:val="single" w:color="auto" w:sz="4" w:space="0"/>
              <w:right w:val="nil"/>
            </w:tcBorders>
            <w:vAlign w:val="center"/>
          </w:tcPr>
          <w:p>
            <w:pPr>
              <w:jc w:val="center"/>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sym w:font="Wingdings 2" w:char="00A3"/>
            </w:r>
            <w:r>
              <w:rPr>
                <w:rFonts w:hint="eastAsia" w:ascii="仿宋" w:hAnsi="仿宋" w:eastAsia="仿宋" w:cs="仿宋"/>
                <w:sz w:val="24"/>
                <w:szCs w:val="24"/>
              </w:rPr>
              <w:t>一般</w:t>
            </w:r>
          </w:p>
        </w:tc>
        <w:tc>
          <w:tcPr>
            <w:tcW w:w="1066" w:type="dxa"/>
            <w:tcBorders>
              <w:top w:val="single" w:color="auto" w:sz="4" w:space="0"/>
              <w:left w:val="nil"/>
              <w:bottom w:val="single" w:color="auto" w:sz="4" w:space="0"/>
              <w:right w:val="single" w:color="auto" w:sz="4" w:space="0"/>
            </w:tcBorders>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w:t>
            </w:r>
            <w:r>
              <w:rPr>
                <w:rFonts w:hint="eastAsia" w:ascii="仿宋" w:hAnsi="仿宋" w:eastAsia="仿宋" w:cs="仿宋"/>
                <w:sz w:val="24"/>
                <w:szCs w:val="24"/>
              </w:rPr>
              <w:t>较差</w:t>
            </w:r>
          </w:p>
        </w:tc>
        <w:tc>
          <w:tcPr>
            <w:tcW w:w="594" w:type="pct"/>
            <w:tcBorders>
              <w:top w:val="single" w:color="auto" w:sz="4" w:space="0"/>
              <w:left w:val="nil"/>
              <w:bottom w:val="single" w:color="auto" w:sz="4" w:space="0"/>
              <w:right w:val="single" w:color="auto" w:sz="4" w:space="0"/>
            </w:tcBorders>
            <w:vAlign w:val="center"/>
          </w:tcPr>
          <w:p>
            <w:pPr>
              <w:ind w:firstLine="480" w:firstLineChars="200"/>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20" w:type="pct"/>
            <w:tcBorders>
              <w:top w:val="single" w:color="auto" w:sz="4" w:space="0"/>
              <w:left w:val="single" w:color="auto" w:sz="4" w:space="0"/>
              <w:bottom w:val="single" w:color="auto" w:sz="4" w:space="0"/>
              <w:right w:val="single" w:color="auto" w:sz="4" w:space="0"/>
            </w:tcBorders>
            <w:vAlign w:val="center"/>
          </w:tcPr>
          <w:p>
            <w:pPr>
              <w:numPr>
                <w:ilvl w:val="0"/>
                <w:numId w:val="5"/>
              </w:numPr>
              <w:ind w:left="0" w:leftChars="0" w:firstLine="0" w:firstLineChars="0"/>
              <w:rPr>
                <w:rFonts w:hint="eastAsia" w:ascii="仿宋" w:hAnsi="仿宋" w:eastAsia="仿宋" w:cs="仿宋"/>
                <w:sz w:val="24"/>
                <w:szCs w:val="24"/>
              </w:rPr>
            </w:pPr>
            <w:r>
              <w:rPr>
                <w:rFonts w:hint="eastAsia" w:ascii="仿宋" w:hAnsi="仿宋" w:eastAsia="仿宋" w:cs="仿宋"/>
                <w:sz w:val="24"/>
                <w:szCs w:val="24"/>
              </w:rPr>
              <w:t>供应商送货及时性</w:t>
            </w:r>
          </w:p>
        </w:tc>
        <w:tc>
          <w:tcPr>
            <w:tcW w:w="1066" w:type="dxa"/>
            <w:tcBorders>
              <w:top w:val="single" w:color="auto" w:sz="4" w:space="0"/>
              <w:left w:val="nil"/>
              <w:bottom w:val="single" w:color="auto" w:sz="4" w:space="0"/>
              <w:right w:val="nil"/>
            </w:tcBorders>
            <w:vAlign w:val="center"/>
          </w:tcPr>
          <w:p>
            <w:pPr>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w:t>
            </w:r>
            <w:r>
              <w:rPr>
                <w:rFonts w:hint="eastAsia" w:ascii="仿宋" w:hAnsi="仿宋" w:eastAsia="仿宋" w:cs="仿宋"/>
                <w:sz w:val="24"/>
                <w:szCs w:val="24"/>
              </w:rPr>
              <w:t>良好</w:t>
            </w:r>
          </w:p>
        </w:tc>
        <w:tc>
          <w:tcPr>
            <w:tcW w:w="1066" w:type="dxa"/>
            <w:tcBorders>
              <w:top w:val="single" w:color="auto" w:sz="4" w:space="0"/>
              <w:left w:val="nil"/>
              <w:bottom w:val="single" w:color="auto" w:sz="4" w:space="0"/>
              <w:right w:val="nil"/>
            </w:tcBorders>
            <w:vAlign w:val="center"/>
          </w:tcPr>
          <w:p>
            <w:pPr>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sym w:font="Wingdings 2" w:char="00A3"/>
            </w:r>
            <w:r>
              <w:rPr>
                <w:rFonts w:hint="eastAsia" w:ascii="仿宋" w:hAnsi="仿宋" w:eastAsia="仿宋" w:cs="仿宋"/>
                <w:sz w:val="24"/>
                <w:szCs w:val="24"/>
              </w:rPr>
              <w:t>一般</w:t>
            </w:r>
          </w:p>
        </w:tc>
        <w:tc>
          <w:tcPr>
            <w:tcW w:w="1066" w:type="dxa"/>
            <w:tcBorders>
              <w:top w:val="single" w:color="auto" w:sz="4" w:space="0"/>
              <w:left w:val="nil"/>
              <w:bottom w:val="single" w:color="auto" w:sz="4" w:space="0"/>
              <w:right w:val="single" w:color="auto" w:sz="4" w:space="0"/>
            </w:tcBorders>
            <w:vAlign w:val="center"/>
          </w:tcPr>
          <w:p>
            <w:pPr>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w:t>
            </w:r>
            <w:r>
              <w:rPr>
                <w:rFonts w:hint="eastAsia" w:ascii="仿宋" w:hAnsi="仿宋" w:eastAsia="仿宋" w:cs="仿宋"/>
                <w:sz w:val="24"/>
                <w:szCs w:val="24"/>
              </w:rPr>
              <w:t>较差</w:t>
            </w:r>
          </w:p>
        </w:tc>
        <w:tc>
          <w:tcPr>
            <w:tcW w:w="594" w:type="pct"/>
            <w:tcBorders>
              <w:top w:val="single" w:color="auto" w:sz="4" w:space="0"/>
              <w:left w:val="nil"/>
              <w:bottom w:val="single" w:color="auto" w:sz="4" w:space="0"/>
              <w:right w:val="single" w:color="auto" w:sz="4" w:space="0"/>
            </w:tcBorders>
            <w:vAlign w:val="center"/>
          </w:tcPr>
          <w:p>
            <w:pPr>
              <w:ind w:firstLine="480" w:firstLineChars="200"/>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20" w:type="pct"/>
            <w:tcBorders>
              <w:top w:val="single" w:color="auto" w:sz="4" w:space="0"/>
              <w:left w:val="single" w:color="auto" w:sz="4" w:space="0"/>
              <w:bottom w:val="single" w:color="auto" w:sz="4" w:space="0"/>
              <w:right w:val="single" w:color="auto" w:sz="4" w:space="0"/>
            </w:tcBorders>
            <w:vAlign w:val="center"/>
          </w:tcPr>
          <w:p>
            <w:pPr>
              <w:numPr>
                <w:ilvl w:val="0"/>
                <w:numId w:val="5"/>
              </w:numPr>
              <w:ind w:left="0" w:leftChars="0" w:firstLine="0" w:firstLineChars="0"/>
              <w:rPr>
                <w:rFonts w:hint="eastAsia" w:ascii="仿宋" w:hAnsi="仿宋" w:eastAsia="仿宋" w:cs="仿宋"/>
                <w:sz w:val="24"/>
                <w:szCs w:val="24"/>
              </w:rPr>
            </w:pPr>
            <w:r>
              <w:rPr>
                <w:rFonts w:hint="eastAsia" w:ascii="仿宋" w:hAnsi="仿宋" w:eastAsia="仿宋" w:cs="仿宋"/>
                <w:sz w:val="24"/>
                <w:szCs w:val="24"/>
              </w:rPr>
              <w:t>维修售后服务</w:t>
            </w:r>
          </w:p>
        </w:tc>
        <w:tc>
          <w:tcPr>
            <w:tcW w:w="1066" w:type="dxa"/>
            <w:tcBorders>
              <w:top w:val="single" w:color="auto" w:sz="4" w:space="0"/>
              <w:left w:val="nil"/>
              <w:bottom w:val="single" w:color="auto" w:sz="4" w:space="0"/>
              <w:right w:val="nil"/>
            </w:tcBorders>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w:t>
            </w:r>
            <w:r>
              <w:rPr>
                <w:rFonts w:hint="eastAsia" w:ascii="仿宋" w:hAnsi="仿宋" w:eastAsia="仿宋" w:cs="仿宋"/>
                <w:sz w:val="24"/>
                <w:szCs w:val="24"/>
              </w:rPr>
              <w:t>良好</w:t>
            </w:r>
          </w:p>
        </w:tc>
        <w:tc>
          <w:tcPr>
            <w:tcW w:w="1066" w:type="dxa"/>
            <w:tcBorders>
              <w:top w:val="single" w:color="auto" w:sz="4" w:space="0"/>
              <w:left w:val="nil"/>
              <w:bottom w:val="single" w:color="auto" w:sz="4" w:space="0"/>
              <w:right w:val="nil"/>
            </w:tcBorders>
            <w:vAlign w:val="center"/>
          </w:tcPr>
          <w:p>
            <w:pPr>
              <w:jc w:val="center"/>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sym w:font="Wingdings 2" w:char="00A3"/>
            </w:r>
            <w:r>
              <w:rPr>
                <w:rFonts w:hint="eastAsia" w:ascii="仿宋" w:hAnsi="仿宋" w:eastAsia="仿宋" w:cs="仿宋"/>
                <w:sz w:val="24"/>
                <w:szCs w:val="24"/>
              </w:rPr>
              <w:t>一般</w:t>
            </w:r>
          </w:p>
        </w:tc>
        <w:tc>
          <w:tcPr>
            <w:tcW w:w="1066" w:type="dxa"/>
            <w:tcBorders>
              <w:top w:val="single" w:color="auto" w:sz="4" w:space="0"/>
              <w:left w:val="nil"/>
              <w:bottom w:val="single" w:color="auto" w:sz="4" w:space="0"/>
              <w:right w:val="single" w:color="auto" w:sz="4" w:space="0"/>
            </w:tcBorders>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w:t>
            </w:r>
            <w:r>
              <w:rPr>
                <w:rFonts w:hint="eastAsia" w:ascii="仿宋" w:hAnsi="仿宋" w:eastAsia="仿宋" w:cs="仿宋"/>
                <w:sz w:val="24"/>
                <w:szCs w:val="24"/>
              </w:rPr>
              <w:t>较差</w:t>
            </w:r>
          </w:p>
        </w:tc>
        <w:tc>
          <w:tcPr>
            <w:tcW w:w="594" w:type="pct"/>
            <w:tcBorders>
              <w:top w:val="single" w:color="auto" w:sz="4" w:space="0"/>
              <w:left w:val="nil"/>
              <w:bottom w:val="single" w:color="auto" w:sz="4" w:space="0"/>
              <w:right w:val="single" w:color="auto" w:sz="4" w:space="0"/>
            </w:tcBorders>
            <w:vAlign w:val="center"/>
          </w:tcPr>
          <w:p>
            <w:pPr>
              <w:ind w:firstLine="480" w:firstLineChars="200"/>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000" w:type="pct"/>
            <w:gridSpan w:val="5"/>
            <w:tcBorders>
              <w:top w:val="single" w:color="auto" w:sz="4" w:space="0"/>
              <w:left w:val="single" w:color="auto" w:sz="4" w:space="0"/>
              <w:bottom w:val="nil"/>
              <w:right w:val="single" w:color="auto" w:sz="4" w:space="0"/>
            </w:tcBorders>
          </w:tcPr>
          <w:p>
            <w:pPr>
              <w:widowControl/>
              <w:jc w:val="left"/>
              <w:textAlignment w:val="top"/>
              <w:rPr>
                <w:rFonts w:hint="eastAsia" w:ascii="仿宋" w:hAnsi="仿宋" w:eastAsia="仿宋" w:cs="仿宋"/>
                <w:kern w:val="0"/>
                <w:sz w:val="24"/>
                <w:szCs w:val="24"/>
              </w:rPr>
            </w:pPr>
            <w:r>
              <w:rPr>
                <w:rFonts w:hint="eastAsia" w:ascii="仿宋" w:hAnsi="仿宋" w:eastAsia="仿宋" w:cs="仿宋"/>
                <w:sz w:val="24"/>
                <w:szCs w:val="24"/>
                <w:lang w:val="en-US" w:eastAsia="zh-CN"/>
              </w:rPr>
              <w:t>评价小组</w:t>
            </w:r>
            <w:r>
              <w:rPr>
                <w:rFonts w:hint="eastAsia" w:ascii="仿宋" w:hAnsi="仿宋" w:eastAsia="仿宋" w:cs="仿宋"/>
                <w:kern w:val="0"/>
                <w:sz w:val="24"/>
                <w:szCs w:val="24"/>
              </w:rPr>
              <w:t>意见：</w:t>
            </w:r>
          </w:p>
          <w:p>
            <w:pPr>
              <w:widowControl/>
              <w:ind w:firstLine="480" w:firstLineChars="200"/>
              <w:jc w:val="left"/>
              <w:textAlignment w:val="top"/>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□良好  □一般  □较差</w:t>
            </w:r>
            <w:r>
              <w:rPr>
                <w:rFonts w:hint="eastAsia" w:ascii="仿宋" w:hAnsi="仿宋" w:eastAsia="仿宋" w:cs="仿宋"/>
                <w:kern w:val="0"/>
                <w:sz w:val="24"/>
                <w:szCs w:val="24"/>
              </w:rPr>
              <w:t xml:space="preserve"> </w:t>
            </w:r>
            <w:r>
              <w:rPr>
                <w:rFonts w:hint="eastAsia" w:ascii="仿宋" w:hAnsi="仿宋" w:eastAsia="仿宋" w:cs="仿宋"/>
                <w:kern w:val="0"/>
                <w:sz w:val="24"/>
                <w:szCs w:val="24"/>
                <w:u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000" w:type="pct"/>
            <w:gridSpan w:val="5"/>
            <w:tcBorders>
              <w:top w:val="nil"/>
              <w:left w:val="single" w:color="auto" w:sz="4" w:space="0"/>
              <w:bottom w:val="single" w:color="auto" w:sz="4" w:space="0"/>
              <w:right w:val="single" w:color="auto" w:sz="4" w:space="0"/>
            </w:tcBorders>
          </w:tcPr>
          <w:p>
            <w:pPr>
              <w:widowControl/>
              <w:jc w:val="left"/>
              <w:textAlignment w:val="top"/>
              <w:rPr>
                <w:rFonts w:hint="eastAsia" w:ascii="仿宋" w:hAnsi="仿宋" w:eastAsia="仿宋" w:cs="仿宋"/>
                <w:kern w:val="0"/>
                <w:sz w:val="24"/>
                <w:szCs w:val="24"/>
              </w:rPr>
            </w:pPr>
            <w:r>
              <w:rPr>
                <w:rFonts w:hint="eastAsia" w:ascii="仿宋" w:hAnsi="仿宋" w:eastAsia="仿宋" w:cs="仿宋"/>
                <w:kern w:val="0"/>
                <w:sz w:val="24"/>
                <w:szCs w:val="24"/>
              </w:rPr>
              <w:t>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000" w:type="pct"/>
            <w:gridSpan w:val="5"/>
            <w:tcBorders>
              <w:top w:val="single" w:color="auto" w:sz="4" w:space="0"/>
              <w:left w:val="single" w:color="auto" w:sz="4" w:space="0"/>
              <w:bottom w:val="nil"/>
              <w:right w:val="single" w:color="auto" w:sz="4" w:space="0"/>
            </w:tcBorders>
          </w:tcPr>
          <w:p>
            <w:pPr>
              <w:rPr>
                <w:rFonts w:hint="eastAsia" w:ascii="仿宋" w:hAnsi="仿宋" w:eastAsia="仿宋" w:cs="仿宋"/>
                <w:kern w:val="0"/>
                <w:sz w:val="24"/>
                <w:szCs w:val="24"/>
              </w:rPr>
            </w:pPr>
            <w:r>
              <w:rPr>
                <w:rFonts w:hint="eastAsia" w:ascii="仿宋" w:hAnsi="仿宋" w:eastAsia="仿宋" w:cs="仿宋"/>
                <w:kern w:val="0"/>
                <w:sz w:val="24"/>
                <w:szCs w:val="24"/>
              </w:rPr>
              <w:t>科室管理小组意见：</w:t>
            </w:r>
          </w:p>
          <w:p>
            <w:pPr>
              <w:rPr>
                <w:rFonts w:hint="eastAsia" w:ascii="仿宋" w:hAnsi="仿宋" w:eastAsia="仿宋" w:cs="仿宋"/>
                <w:kern w:val="0"/>
                <w:sz w:val="24"/>
                <w:szCs w:val="24"/>
              </w:rPr>
            </w:pPr>
            <w:r>
              <w:rPr>
                <w:rFonts w:hint="eastAsia" w:ascii="仿宋" w:hAnsi="仿宋" w:eastAsia="仿宋" w:cs="仿宋"/>
                <w:kern w:val="0"/>
                <w:sz w:val="24"/>
                <w:szCs w:val="24"/>
              </w:rPr>
              <w:t xml:space="preserve">    </w:t>
            </w:r>
            <w:r>
              <w:rPr>
                <w:rFonts w:hint="eastAsia" w:ascii="仿宋" w:hAnsi="仿宋" w:eastAsia="仿宋" w:cs="仿宋"/>
                <w:sz w:val="24"/>
                <w:szCs w:val="24"/>
                <w:lang w:val="en-US" w:eastAsia="zh-CN"/>
              </w:rPr>
              <w:sym w:font="Wingdings 2" w:char="00A3"/>
            </w:r>
            <w:r>
              <w:rPr>
                <w:rFonts w:hint="eastAsia" w:ascii="仿宋" w:hAnsi="仿宋" w:eastAsia="仿宋" w:cs="仿宋"/>
                <w:sz w:val="24"/>
                <w:szCs w:val="24"/>
              </w:rPr>
              <w:t>良好</w:t>
            </w:r>
            <w:r>
              <w:rPr>
                <w:rFonts w:hint="eastAsia" w:ascii="仿宋" w:hAnsi="仿宋" w:eastAsia="仿宋" w:cs="仿宋"/>
                <w:kern w:val="0"/>
                <w:sz w:val="24"/>
                <w:szCs w:val="24"/>
              </w:rPr>
              <w:t xml:space="preserve">   </w:t>
            </w:r>
            <w:r>
              <w:rPr>
                <w:rFonts w:hint="eastAsia" w:ascii="仿宋" w:hAnsi="仿宋" w:eastAsia="仿宋" w:cs="仿宋"/>
                <w:sz w:val="24"/>
                <w:szCs w:val="24"/>
                <w:lang w:val="en-US" w:eastAsia="zh-CN"/>
              </w:rPr>
              <w:sym w:font="Wingdings 2" w:char="00A3"/>
            </w:r>
            <w:r>
              <w:rPr>
                <w:rFonts w:hint="eastAsia" w:ascii="仿宋" w:hAnsi="仿宋" w:eastAsia="仿宋" w:cs="仿宋"/>
                <w:sz w:val="24"/>
                <w:szCs w:val="24"/>
              </w:rPr>
              <w:t>一般</w:t>
            </w:r>
            <w:r>
              <w:rPr>
                <w:rFonts w:hint="eastAsia" w:ascii="仿宋" w:hAnsi="仿宋" w:eastAsia="仿宋" w:cs="仿宋"/>
                <w:kern w:val="0"/>
                <w:sz w:val="24"/>
                <w:szCs w:val="24"/>
              </w:rPr>
              <w:t xml:space="preserve">  </w:t>
            </w:r>
            <w:r>
              <w:rPr>
                <w:rFonts w:hint="eastAsia" w:ascii="仿宋" w:hAnsi="仿宋" w:eastAsia="仿宋" w:cs="仿宋"/>
                <w:sz w:val="24"/>
                <w:szCs w:val="24"/>
                <w:lang w:val="en-US" w:eastAsia="zh-CN"/>
              </w:rPr>
              <w:sym w:font="Wingdings 2" w:char="00A3"/>
            </w:r>
            <w:r>
              <w:rPr>
                <w:rFonts w:hint="eastAsia" w:ascii="仿宋" w:hAnsi="仿宋" w:eastAsia="仿宋" w:cs="仿宋"/>
                <w:kern w:val="0"/>
                <w:sz w:val="24"/>
                <w:szCs w:val="24"/>
                <w:lang w:eastAsia="zh-CN"/>
              </w:rPr>
              <w:t>较差</w:t>
            </w:r>
            <w:r>
              <w:rPr>
                <w:rFonts w:hint="eastAsia" w:ascii="仿宋" w:hAnsi="仿宋" w:eastAsia="仿宋" w:cs="仿宋"/>
                <w:kern w:val="0"/>
                <w:sz w:val="24"/>
                <w:szCs w:val="24"/>
              </w:rPr>
              <w:t xml:space="preserve">  </w:t>
            </w:r>
            <w:r>
              <w:rPr>
                <w:rFonts w:hint="eastAsia" w:ascii="仿宋" w:hAnsi="仿宋" w:eastAsia="仿宋" w:cs="仿宋"/>
                <w:kern w:val="0"/>
                <w:sz w:val="24"/>
                <w:szCs w:val="24"/>
                <w:u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000" w:type="pct"/>
            <w:gridSpan w:val="5"/>
            <w:tcBorders>
              <w:top w:val="nil"/>
              <w:left w:val="single" w:color="auto" w:sz="4" w:space="0"/>
              <w:bottom w:val="single" w:color="auto" w:sz="4" w:space="0"/>
              <w:right w:val="single" w:color="auto" w:sz="4" w:space="0"/>
            </w:tcBorders>
          </w:tcPr>
          <w:p>
            <w:pP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000" w:type="pct"/>
            <w:gridSpan w:val="5"/>
            <w:tcBorders>
              <w:top w:val="single" w:color="auto" w:sz="4" w:space="0"/>
              <w:left w:val="single" w:color="auto" w:sz="4" w:space="0"/>
              <w:bottom w:val="single" w:color="auto" w:sz="4" w:space="0"/>
              <w:right w:val="single" w:color="auto" w:sz="4" w:space="0"/>
            </w:tcBorders>
            <w:vAlign w:val="center"/>
          </w:tcPr>
          <w:p>
            <w:pPr>
              <w:jc w:val="both"/>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备注：</w:t>
            </w:r>
            <w:r>
              <w:rPr>
                <w:rFonts w:hint="eastAsia" w:ascii="仿宋" w:hAnsi="仿宋" w:eastAsia="仿宋" w:cs="仿宋"/>
                <w:sz w:val="24"/>
                <w:szCs w:val="24"/>
                <w:lang w:val="en-US" w:eastAsia="zh-CN"/>
              </w:rPr>
              <w:t>评价小组须</w:t>
            </w:r>
            <w:r>
              <w:rPr>
                <w:rFonts w:hint="eastAsia" w:ascii="仿宋" w:hAnsi="仿宋" w:eastAsia="仿宋" w:cs="仿宋"/>
                <w:kern w:val="0"/>
                <w:sz w:val="24"/>
                <w:szCs w:val="24"/>
                <w:lang w:eastAsia="zh-CN"/>
              </w:rPr>
              <w:t>由</w:t>
            </w:r>
            <w:r>
              <w:rPr>
                <w:rFonts w:hint="eastAsia" w:ascii="仿宋" w:hAnsi="仿宋" w:eastAsia="仿宋" w:cs="仿宋"/>
                <w:kern w:val="0"/>
                <w:sz w:val="24"/>
                <w:szCs w:val="24"/>
              </w:rPr>
              <w:t>使用科室</w:t>
            </w:r>
            <w:r>
              <w:rPr>
                <w:rFonts w:hint="eastAsia" w:ascii="仿宋" w:hAnsi="仿宋" w:eastAsia="仿宋" w:cs="仿宋"/>
                <w:kern w:val="0"/>
                <w:sz w:val="24"/>
                <w:szCs w:val="24"/>
                <w:lang w:eastAsia="zh-CN"/>
              </w:rPr>
              <w:t>和</w:t>
            </w:r>
            <w:r>
              <w:rPr>
                <w:rFonts w:hint="eastAsia" w:ascii="仿宋" w:hAnsi="仿宋" w:eastAsia="仿宋" w:cs="仿宋"/>
                <w:kern w:val="0"/>
                <w:sz w:val="24"/>
                <w:szCs w:val="24"/>
              </w:rPr>
              <w:t>经办人</w:t>
            </w:r>
            <w:r>
              <w:rPr>
                <w:rFonts w:hint="eastAsia" w:ascii="仿宋" w:hAnsi="仿宋" w:eastAsia="仿宋" w:cs="仿宋"/>
                <w:kern w:val="0"/>
                <w:sz w:val="24"/>
                <w:szCs w:val="24"/>
                <w:lang w:eastAsia="zh-CN"/>
              </w:rPr>
              <w:t>组成，人数</w:t>
            </w:r>
            <w:r>
              <w:rPr>
                <w:rFonts w:hint="eastAsia" w:ascii="仿宋" w:hAnsi="仿宋" w:eastAsia="仿宋" w:cs="仿宋"/>
                <w:kern w:val="0"/>
                <w:sz w:val="24"/>
                <w:szCs w:val="24"/>
              </w:rPr>
              <w:t>不少于3人</w:t>
            </w:r>
            <w:r>
              <w:rPr>
                <w:rFonts w:hint="eastAsia" w:ascii="仿宋" w:hAnsi="仿宋" w:eastAsia="仿宋" w:cs="仿宋"/>
                <w:kern w:val="0"/>
                <w:sz w:val="24"/>
                <w:szCs w:val="24"/>
                <w:lang w:eastAsia="zh-CN"/>
              </w:rPr>
              <w:t>。</w:t>
            </w:r>
          </w:p>
          <w:p>
            <w:pPr>
              <w:jc w:val="both"/>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在评价内容中，若评价结果≥9个良好，评价小组和科室管理小组意见均为良好，则建议续签。</w:t>
            </w:r>
          </w:p>
        </w:tc>
      </w:tr>
    </w:tbl>
    <w:p>
      <w:pPr>
        <w:rPr>
          <w:rFonts w:hint="default" w:ascii="Times New Roman" w:hAnsi="Times New Roman" w:eastAsia="仿宋" w:cs="Times New Roman"/>
          <w:b/>
          <w:kern w:val="0"/>
          <w:sz w:val="24"/>
        </w:rPr>
      </w:pPr>
      <w:r>
        <w:rPr>
          <w:rFonts w:hint="default" w:ascii="Times New Roman" w:hAnsi="Times New Roman" w:eastAsia="仿宋" w:cs="Times New Roman"/>
          <w:b/>
          <w:kern w:val="0"/>
          <w:sz w:val="24"/>
        </w:rPr>
        <w:br w:type="page"/>
      </w:r>
    </w:p>
    <w:p>
      <w:pPr>
        <w:widowControl/>
        <w:numPr>
          <w:ilvl w:val="0"/>
          <w:numId w:val="6"/>
        </w:numPr>
        <w:rPr>
          <w:rFonts w:hint="default" w:ascii="Times New Roman" w:hAnsi="Times New Roman" w:eastAsia="仿宋" w:cs="Times New Roman"/>
          <w:b/>
          <w:kern w:val="0"/>
          <w:sz w:val="24"/>
        </w:rPr>
      </w:pPr>
      <w:r>
        <w:rPr>
          <w:rFonts w:hint="default" w:ascii="Times New Roman" w:hAnsi="Times New Roman" w:eastAsia="仿宋" w:cs="Times New Roman"/>
          <w:b/>
          <w:kern w:val="0"/>
          <w:sz w:val="24"/>
        </w:rPr>
        <w:t>服务方案</w:t>
      </w:r>
    </w:p>
    <w:p>
      <w:pPr>
        <w:widowControl/>
        <w:rPr>
          <w:rFonts w:hint="default" w:ascii="Times New Roman" w:hAnsi="Times New Roman" w:eastAsia="仿宋" w:cs="Times New Roman"/>
          <w:b/>
          <w:kern w:val="0"/>
          <w:sz w:val="24"/>
          <w:lang w:val="en-US" w:eastAsia="zh-CN"/>
        </w:rPr>
      </w:pPr>
      <w:r>
        <w:rPr>
          <w:rFonts w:hint="default" w:ascii="Times New Roman" w:hAnsi="Times New Roman" w:eastAsia="仿宋" w:cs="Times New Roman"/>
          <w:b/>
          <w:kern w:val="0"/>
          <w:sz w:val="24"/>
        </w:rPr>
        <w:t>详细介绍服务方案和提供服务方式等内容</w:t>
      </w:r>
      <w:r>
        <w:rPr>
          <w:rFonts w:hint="default" w:ascii="Times New Roman" w:hAnsi="Times New Roman" w:eastAsia="仿宋" w:cs="Times New Roman"/>
          <w:b/>
          <w:kern w:val="0"/>
          <w:sz w:val="24"/>
          <w:lang w:eastAsia="zh-CN"/>
        </w:rPr>
        <w:t>，</w:t>
      </w:r>
      <w:r>
        <w:rPr>
          <w:rFonts w:hint="default" w:ascii="Times New Roman" w:hAnsi="Times New Roman" w:eastAsia="仿宋" w:cs="Times New Roman"/>
          <w:b/>
          <w:kern w:val="0"/>
          <w:sz w:val="24"/>
          <w:lang w:val="en-US" w:eastAsia="zh-CN"/>
        </w:rPr>
        <w:t>服务方案中需包含</w:t>
      </w:r>
      <w:r>
        <w:rPr>
          <w:rFonts w:hint="eastAsia" w:eastAsia="仿宋" w:cs="Times New Roman"/>
          <w:b/>
          <w:kern w:val="0"/>
          <w:sz w:val="24"/>
          <w:lang w:val="en-US" w:eastAsia="zh-CN"/>
        </w:rPr>
        <w:t>通讯</w:t>
      </w:r>
      <w:r>
        <w:rPr>
          <w:rFonts w:hint="default" w:ascii="Times New Roman" w:hAnsi="Times New Roman" w:eastAsia="仿宋" w:cs="Times New Roman"/>
          <w:b/>
          <w:kern w:val="0"/>
          <w:sz w:val="24"/>
          <w:lang w:val="en-US" w:eastAsia="zh-CN"/>
        </w:rPr>
        <w:t>应急服务方案</w:t>
      </w:r>
    </w:p>
    <w:p>
      <w:pPr>
        <w:widowControl/>
        <w:rPr>
          <w:rFonts w:hint="eastAsia" w:eastAsia="仿宋" w:cs="Times New Roman"/>
          <w:b w:val="0"/>
          <w:bCs/>
          <w:kern w:val="0"/>
          <w:sz w:val="22"/>
          <w:szCs w:val="22"/>
          <w:lang w:val="en-US" w:eastAsia="zh-CN"/>
        </w:rPr>
      </w:pPr>
      <w:r>
        <w:rPr>
          <w:rFonts w:hint="eastAsia" w:eastAsia="仿宋" w:cs="Times New Roman"/>
          <w:b w:val="0"/>
          <w:bCs/>
          <w:kern w:val="0"/>
          <w:sz w:val="22"/>
          <w:szCs w:val="22"/>
          <w:lang w:val="en-US" w:eastAsia="zh-CN"/>
        </w:rPr>
        <w:t>备注：（1）供应商向我院提供针对本项目有专职的、长期的售后服务队伍和至少2名售后服务人员及售后配套服务（包含碎屏险服务、家庭宽带服务、以旧换新服务、科室上门携号转网服务），并由其专门负责管理供应商向我院提供的号、卡及通讯平台，同时供应商提供相关人员名单及联系方式。</w:t>
      </w:r>
    </w:p>
    <w:p>
      <w:pPr>
        <w:widowControl/>
        <w:rPr>
          <w:rFonts w:hint="eastAsia" w:eastAsia="仿宋" w:cs="Times New Roman"/>
          <w:b w:val="0"/>
          <w:bCs/>
          <w:kern w:val="0"/>
          <w:sz w:val="22"/>
          <w:szCs w:val="22"/>
          <w:lang w:val="en-US" w:eastAsia="zh-CN"/>
        </w:rPr>
      </w:pPr>
      <w:r>
        <w:rPr>
          <w:rFonts w:hint="eastAsia" w:eastAsia="仿宋" w:cs="Times New Roman"/>
          <w:b w:val="0"/>
          <w:bCs/>
          <w:kern w:val="0"/>
          <w:sz w:val="22"/>
          <w:szCs w:val="22"/>
          <w:lang w:val="en-US" w:eastAsia="zh-CN"/>
        </w:rPr>
        <w:t>（2）供应商向我院提供针对本项目的服务方案，内容包括服务团队结构、职能分工情况、团队人员项目经验、现场服务支持能力、项目实施进度计划、项目实施过程中服务质量控制制度、实施过程中可与医院进行的沟通机制。</w:t>
      </w:r>
    </w:p>
    <w:p>
      <w:pPr>
        <w:widowControl/>
        <w:rPr>
          <w:rFonts w:hint="eastAsia" w:eastAsia="仿宋" w:cs="Times New Roman"/>
          <w:b w:val="0"/>
          <w:bCs/>
          <w:kern w:val="0"/>
          <w:sz w:val="22"/>
          <w:szCs w:val="22"/>
          <w:lang w:val="en-US" w:eastAsia="zh-CN"/>
        </w:rPr>
      </w:pPr>
      <w:r>
        <w:rPr>
          <w:rFonts w:hint="eastAsia" w:eastAsia="仿宋" w:cs="Times New Roman"/>
          <w:b w:val="0"/>
          <w:bCs/>
          <w:kern w:val="0"/>
          <w:sz w:val="22"/>
          <w:szCs w:val="22"/>
          <w:lang w:val="en-US" w:eastAsia="zh-CN"/>
        </w:rPr>
        <w:t>（3）供应商应提供针对本项目的售后服务方案，内容包含：①售后服务流程、②售后服务范围、③售后服务保障措施（含退换货安排、售后服务电话、售后服务网点、响应时效）、④售后服务人员配置安排、⑤售后服务监督措施（包含客户服务质量反馈渠道及有效解决措施、投诉处理）⑥故障处理、技术支撑及上门故障排查。</w:t>
      </w:r>
    </w:p>
    <w:p>
      <w:pPr>
        <w:widowControl/>
        <w:rPr>
          <w:rFonts w:hint="eastAsia" w:eastAsia="仿宋" w:cs="Times New Roman"/>
          <w:b w:val="0"/>
          <w:bCs/>
          <w:kern w:val="0"/>
          <w:sz w:val="22"/>
          <w:szCs w:val="22"/>
          <w:lang w:val="en-US" w:eastAsia="zh-CN"/>
        </w:rPr>
      </w:pPr>
      <w:r>
        <w:rPr>
          <w:rFonts w:hint="eastAsia" w:eastAsia="仿宋" w:cs="Times New Roman"/>
          <w:b w:val="0"/>
          <w:bCs/>
          <w:kern w:val="0"/>
          <w:sz w:val="22"/>
          <w:szCs w:val="22"/>
          <w:lang w:val="en-US" w:eastAsia="zh-CN"/>
        </w:rPr>
        <w:t>（4）供应商提供针对应急通信保障提供实施方案（包括但不限于：应急通信响应时效、应急措施保证等）。针对参加抗震救灾、防疫防汛工作的我院员工，加入白名单免关停（T+2日内生效）的通信保障服务名单。</w:t>
      </w:r>
    </w:p>
    <w:p>
      <w:pPr>
        <w:widowControl/>
        <w:rPr>
          <w:rFonts w:hint="default" w:ascii="Times New Roman" w:hAnsi="Times New Roman" w:eastAsia="仿宋" w:cs="Times New Roman"/>
          <w:b w:val="0"/>
          <w:bCs/>
          <w:kern w:val="0"/>
          <w:sz w:val="24"/>
        </w:rPr>
      </w:pPr>
      <w:r>
        <w:rPr>
          <w:rFonts w:hint="default" w:ascii="Times New Roman" w:hAnsi="Times New Roman" w:eastAsia="仿宋" w:cs="Times New Roman"/>
          <w:b w:val="0"/>
          <w:bCs/>
          <w:kern w:val="0"/>
          <w:sz w:val="24"/>
        </w:rPr>
        <w:br w:type="page"/>
      </w:r>
    </w:p>
    <w:p>
      <w:pPr>
        <w:numPr>
          <w:ilvl w:val="0"/>
          <w:numId w:val="6"/>
        </w:numPr>
        <w:ind w:left="0" w:leftChars="0" w:firstLine="0" w:firstLineChars="0"/>
        <w:rPr>
          <w:rFonts w:hint="default" w:ascii="Times New Roman" w:hAnsi="Times New Roman" w:eastAsia="仿宋" w:cs="Times New Roman"/>
          <w:b/>
          <w:kern w:val="0"/>
          <w:sz w:val="24"/>
          <w:highlight w:val="none"/>
          <w:lang w:val="en-US" w:eastAsia="zh-CN"/>
        </w:rPr>
      </w:pPr>
      <w:r>
        <w:rPr>
          <w:rFonts w:hint="default" w:ascii="Times New Roman" w:hAnsi="Times New Roman" w:eastAsia="仿宋" w:cs="Times New Roman"/>
          <w:b/>
          <w:kern w:val="0"/>
          <w:sz w:val="24"/>
          <w:highlight w:val="none"/>
          <w:lang w:val="en-US" w:eastAsia="zh-CN"/>
        </w:rPr>
        <w:t>技术需求响应表</w:t>
      </w:r>
    </w:p>
    <w:tbl>
      <w:tblPr>
        <w:tblStyle w:val="14"/>
        <w:tblW w:w="9894" w:type="dxa"/>
        <w:tblInd w:w="-340" w:type="dxa"/>
        <w:tblLayout w:type="fixed"/>
        <w:tblCellMar>
          <w:top w:w="0" w:type="dxa"/>
          <w:left w:w="108" w:type="dxa"/>
          <w:bottom w:w="0" w:type="dxa"/>
          <w:right w:w="108" w:type="dxa"/>
        </w:tblCellMar>
      </w:tblPr>
      <w:tblGrid>
        <w:gridCol w:w="1157"/>
        <w:gridCol w:w="4424"/>
        <w:gridCol w:w="870"/>
        <w:gridCol w:w="3443"/>
      </w:tblGrid>
      <w:tr>
        <w:tblPrEx>
          <w:tblCellMar>
            <w:top w:w="0" w:type="dxa"/>
            <w:left w:w="108" w:type="dxa"/>
            <w:bottom w:w="0" w:type="dxa"/>
            <w:right w:w="108" w:type="dxa"/>
          </w:tblCellMar>
        </w:tblPrEx>
        <w:trPr>
          <w:trHeight w:val="510" w:hRule="atLeast"/>
        </w:trPr>
        <w:tc>
          <w:tcPr>
            <w:tcW w:w="1157"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 w:cs="Times New Roman"/>
                <w:b/>
                <w:bCs/>
                <w:sz w:val="24"/>
              </w:rPr>
            </w:pPr>
            <w:r>
              <w:rPr>
                <w:rFonts w:hint="default" w:ascii="Times New Roman" w:hAnsi="Times New Roman" w:eastAsia="仿宋" w:cs="Times New Roman"/>
                <w:b/>
                <w:bCs/>
                <w:sz w:val="24"/>
              </w:rPr>
              <w:t>序号</w:t>
            </w:r>
          </w:p>
        </w:tc>
        <w:tc>
          <w:tcPr>
            <w:tcW w:w="4424" w:type="dxa"/>
            <w:tcBorders>
              <w:top w:val="single" w:color="auto" w:sz="4" w:space="0"/>
              <w:left w:val="nil"/>
              <w:bottom w:val="single" w:color="auto" w:sz="4" w:space="0"/>
              <w:right w:val="single" w:color="auto" w:sz="4" w:space="0"/>
            </w:tcBorders>
            <w:vAlign w:val="center"/>
          </w:tcPr>
          <w:p>
            <w:pPr>
              <w:widowControl/>
              <w:jc w:val="center"/>
              <w:rPr>
                <w:rFonts w:hint="default" w:ascii="Times New Roman" w:hAnsi="Times New Roman" w:eastAsia="仿宋" w:cs="Times New Roman"/>
                <w:b/>
                <w:bCs/>
                <w:sz w:val="24"/>
              </w:rPr>
            </w:pPr>
            <w:r>
              <w:rPr>
                <w:rFonts w:hint="default" w:ascii="Times New Roman" w:hAnsi="Times New Roman" w:eastAsia="仿宋" w:cs="Times New Roman"/>
                <w:b/>
                <w:bCs/>
                <w:sz w:val="24"/>
                <w:lang w:val="en-US" w:eastAsia="zh-CN"/>
              </w:rPr>
              <w:t>技术参数</w:t>
            </w:r>
            <w:r>
              <w:rPr>
                <w:rFonts w:hint="default" w:ascii="Times New Roman" w:hAnsi="Times New Roman" w:eastAsia="仿宋" w:cs="Times New Roman"/>
                <w:b/>
                <w:bCs/>
                <w:sz w:val="24"/>
              </w:rPr>
              <w:t>需求</w:t>
            </w:r>
          </w:p>
        </w:tc>
        <w:tc>
          <w:tcPr>
            <w:tcW w:w="87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 w:cs="Times New Roman"/>
                <w:b/>
                <w:bCs/>
                <w:sz w:val="24"/>
              </w:rPr>
            </w:pPr>
            <w:r>
              <w:rPr>
                <w:rFonts w:hint="default" w:ascii="Times New Roman" w:hAnsi="Times New Roman" w:eastAsia="仿宋" w:cs="Times New Roman"/>
                <w:b/>
                <w:bCs/>
                <w:sz w:val="24"/>
              </w:rPr>
              <w:t>是否响应</w:t>
            </w:r>
          </w:p>
        </w:tc>
        <w:tc>
          <w:tcPr>
            <w:tcW w:w="344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 w:cs="Times New Roman"/>
                <w:b/>
                <w:bCs/>
                <w:sz w:val="24"/>
              </w:rPr>
            </w:pPr>
            <w:r>
              <w:rPr>
                <w:rFonts w:hint="default" w:ascii="Times New Roman" w:hAnsi="Times New Roman" w:eastAsia="仿宋" w:cs="Times New Roman"/>
                <w:b/>
                <w:bCs/>
                <w:sz w:val="24"/>
              </w:rPr>
              <w:t>响应说明（须标明标书中证明文件料对应的页码</w:t>
            </w:r>
            <w:r>
              <w:rPr>
                <w:rFonts w:hint="eastAsia" w:eastAsia="仿宋" w:cs="Times New Roman"/>
                <w:b/>
                <w:bCs/>
                <w:sz w:val="24"/>
                <w:lang w:eastAsia="zh-CN"/>
              </w:rPr>
              <w:t>、</w:t>
            </w:r>
            <w:r>
              <w:rPr>
                <w:rFonts w:hint="eastAsia" w:eastAsia="仿宋" w:cs="Times New Roman"/>
                <w:b/>
                <w:bCs/>
                <w:sz w:val="24"/>
                <w:lang w:val="en-US" w:eastAsia="zh-CN"/>
              </w:rPr>
              <w:t>附上产品介绍彩页、具体响应情况</w:t>
            </w:r>
            <w:r>
              <w:rPr>
                <w:rFonts w:hint="default" w:ascii="Times New Roman" w:hAnsi="Times New Roman" w:eastAsia="仿宋" w:cs="Times New Roman"/>
                <w:b/>
                <w:bCs/>
                <w:sz w:val="24"/>
              </w:rPr>
              <w:t>）</w:t>
            </w:r>
          </w:p>
        </w:tc>
      </w:tr>
      <w:tr>
        <w:tblPrEx>
          <w:tblCellMar>
            <w:top w:w="0" w:type="dxa"/>
            <w:left w:w="108" w:type="dxa"/>
            <w:bottom w:w="0" w:type="dxa"/>
            <w:right w:w="108" w:type="dxa"/>
          </w:tblCellMar>
        </w:tblPrEx>
        <w:trPr>
          <w:trHeight w:val="304" w:hRule="atLeast"/>
        </w:trPr>
        <w:tc>
          <w:tcPr>
            <w:tcW w:w="9894" w:type="dxa"/>
            <w:gridSpan w:val="4"/>
            <w:tcBorders>
              <w:top w:val="single" w:color="auto" w:sz="4" w:space="0"/>
              <w:left w:val="single" w:color="auto" w:sz="4" w:space="0"/>
              <w:bottom w:val="single" w:color="auto" w:sz="4" w:space="0"/>
              <w:right w:val="single" w:color="auto" w:sz="4" w:space="0"/>
            </w:tcBorders>
          </w:tcPr>
          <w:p>
            <w:pPr>
              <w:widowControl/>
              <w:jc w:val="center"/>
              <w:rPr>
                <w:rFonts w:hint="eastAsia" w:ascii="Times New Roman" w:hAnsi="Times New Roman" w:eastAsia="仿宋" w:cs="Times New Roman"/>
                <w:b/>
                <w:bCs/>
                <w:sz w:val="28"/>
                <w:szCs w:val="28"/>
                <w:lang w:val="en-US" w:eastAsia="zh-CN"/>
              </w:rPr>
            </w:pPr>
            <w:r>
              <w:rPr>
                <w:rFonts w:hint="eastAsia" w:eastAsia="仿宋" w:cs="Times New Roman"/>
                <w:b/>
                <w:bCs/>
                <w:sz w:val="24"/>
                <w:szCs w:val="24"/>
                <w:lang w:val="en-US" w:eastAsia="zh-CN"/>
              </w:rPr>
              <w:t>套餐移动办公终端部分</w:t>
            </w:r>
          </w:p>
        </w:tc>
      </w:tr>
      <w:tr>
        <w:tblPrEx>
          <w:tblCellMar>
            <w:top w:w="0" w:type="dxa"/>
            <w:left w:w="108" w:type="dxa"/>
            <w:bottom w:w="0" w:type="dxa"/>
            <w:right w:w="108" w:type="dxa"/>
          </w:tblCellMar>
        </w:tblPrEx>
        <w:trPr>
          <w:trHeight w:val="553" w:hRule="atLeast"/>
        </w:trPr>
        <w:tc>
          <w:tcPr>
            <w:tcW w:w="1157" w:type="dxa"/>
            <w:tcBorders>
              <w:top w:val="single" w:color="auto" w:sz="4" w:space="0"/>
              <w:left w:val="single" w:color="auto" w:sz="4" w:space="0"/>
              <w:bottom w:val="single" w:color="auto" w:sz="4" w:space="0"/>
              <w:right w:val="single" w:color="auto" w:sz="4" w:space="0"/>
            </w:tcBorders>
          </w:tcPr>
          <w:p>
            <w:pPr>
              <w:widowControl/>
              <w:jc w:val="left"/>
              <w:rPr>
                <w:rFonts w:hint="eastAsia" w:ascii="Times New Roman" w:hAnsi="Times New Roman" w:eastAsia="仿宋" w:cs="Times New Roman"/>
                <w:sz w:val="24"/>
                <w:lang w:val="en-US" w:eastAsia="zh-CN"/>
              </w:rPr>
            </w:pPr>
            <w:r>
              <w:rPr>
                <w:rFonts w:hint="eastAsia" w:eastAsia="仿宋" w:cs="Times New Roman"/>
                <w:sz w:val="24"/>
                <w:lang w:val="en-US" w:eastAsia="zh-CN"/>
              </w:rPr>
              <w:t>1</w:t>
            </w:r>
          </w:p>
        </w:tc>
        <w:tc>
          <w:tcPr>
            <w:tcW w:w="4424" w:type="dxa"/>
            <w:tcBorders>
              <w:top w:val="single" w:color="auto" w:sz="4" w:space="0"/>
              <w:left w:val="nil"/>
              <w:bottom w:val="single" w:color="auto" w:sz="4" w:space="0"/>
              <w:right w:val="single" w:color="auto" w:sz="4" w:space="0"/>
            </w:tcBorders>
          </w:tcPr>
          <w:p>
            <w:pPr>
              <w:pStyle w:val="20"/>
              <w:rPr>
                <w:rFonts w:hint="eastAsia" w:ascii="Times New Roman" w:hAnsi="Times New Roman" w:eastAsia="仿宋" w:cs="Times New Roman"/>
                <w:kern w:val="2"/>
                <w:sz w:val="20"/>
                <w:szCs w:val="20"/>
                <w:lang w:eastAsia="zh-CN"/>
              </w:rPr>
            </w:pPr>
            <w:r>
              <w:rPr>
                <w:rFonts w:hint="default" w:ascii="Times New Roman" w:hAnsi="Times New Roman" w:eastAsia="仿宋" w:cs="Times New Roman"/>
                <w:kern w:val="2"/>
                <w:sz w:val="20"/>
                <w:szCs w:val="20"/>
              </w:rPr>
              <w:t>1、*5G</w:t>
            </w:r>
            <w:r>
              <w:rPr>
                <w:rFonts w:hint="eastAsia" w:ascii="Times New Roman" w:hAnsi="Times New Roman" w:eastAsia="仿宋" w:cs="Times New Roman"/>
                <w:kern w:val="2"/>
                <w:sz w:val="20"/>
                <w:szCs w:val="20"/>
                <w:lang w:eastAsia="zh-CN"/>
              </w:rPr>
              <w:t>、</w:t>
            </w:r>
            <w:r>
              <w:rPr>
                <w:rFonts w:hint="eastAsia" w:ascii="Times New Roman" w:hAnsi="Times New Roman" w:eastAsia="仿宋" w:cs="Times New Roman"/>
                <w:kern w:val="2"/>
                <w:sz w:val="20"/>
                <w:szCs w:val="20"/>
                <w:lang w:val="en-US" w:eastAsia="zh-CN"/>
              </w:rPr>
              <w:t>4G</w:t>
            </w:r>
            <w:r>
              <w:rPr>
                <w:rFonts w:hint="eastAsia" w:ascii="Times New Roman" w:hAnsi="Times New Roman" w:eastAsia="仿宋" w:cs="Times New Roman"/>
                <w:kern w:val="2"/>
                <w:sz w:val="20"/>
                <w:szCs w:val="20"/>
                <w:lang w:eastAsia="zh-CN"/>
              </w:rPr>
              <w:t>移动办公终端</w:t>
            </w:r>
          </w:p>
          <w:p>
            <w:pPr>
              <w:pStyle w:val="20"/>
              <w:rPr>
                <w:rFonts w:hint="default" w:ascii="Times New Roman" w:hAnsi="Times New Roman" w:eastAsia="仿宋" w:cs="Times New Roman"/>
                <w:kern w:val="2"/>
                <w:sz w:val="20"/>
                <w:szCs w:val="20"/>
                <w:lang w:val="en-US" w:eastAsia="zh-CN"/>
              </w:rPr>
            </w:pPr>
            <w:r>
              <w:rPr>
                <w:rFonts w:hint="default" w:ascii="Times New Roman" w:hAnsi="Times New Roman" w:eastAsia="仿宋" w:cs="Times New Roman"/>
                <w:kern w:val="2"/>
                <w:sz w:val="20"/>
                <w:szCs w:val="20"/>
              </w:rPr>
              <w:t>2、*运行内存：≥</w:t>
            </w:r>
            <w:r>
              <w:rPr>
                <w:rFonts w:hint="eastAsia" w:ascii="Times New Roman" w:hAnsi="Times New Roman" w:eastAsia="仿宋" w:cs="Times New Roman"/>
                <w:kern w:val="2"/>
                <w:sz w:val="20"/>
                <w:szCs w:val="20"/>
                <w:lang w:val="en-US" w:eastAsia="zh-CN"/>
              </w:rPr>
              <w:t>8</w:t>
            </w:r>
            <w:r>
              <w:rPr>
                <w:rFonts w:hint="default" w:ascii="Times New Roman" w:hAnsi="Times New Roman" w:eastAsia="仿宋" w:cs="Times New Roman"/>
                <w:kern w:val="2"/>
                <w:sz w:val="20"/>
                <w:szCs w:val="20"/>
              </w:rPr>
              <w:t>GB，机身存储：≥</w:t>
            </w:r>
            <w:r>
              <w:rPr>
                <w:rFonts w:hint="eastAsia" w:ascii="Times New Roman" w:hAnsi="Times New Roman" w:eastAsia="仿宋" w:cs="Times New Roman"/>
                <w:kern w:val="2"/>
                <w:sz w:val="20"/>
                <w:szCs w:val="20"/>
                <w:lang w:val="en-US" w:eastAsia="zh-CN"/>
              </w:rPr>
              <w:t>128</w:t>
            </w:r>
            <w:r>
              <w:rPr>
                <w:rFonts w:hint="default" w:ascii="Times New Roman" w:hAnsi="Times New Roman" w:eastAsia="仿宋" w:cs="Times New Roman"/>
                <w:kern w:val="2"/>
                <w:sz w:val="20"/>
                <w:szCs w:val="20"/>
                <w:lang w:val="en-US" w:eastAsia="zh-CN"/>
              </w:rPr>
              <w:t>GB</w:t>
            </w:r>
          </w:p>
          <w:p>
            <w:pPr>
              <w:pStyle w:val="20"/>
              <w:rPr>
                <w:rFonts w:hint="default" w:ascii="Times New Roman" w:hAnsi="Times New Roman" w:eastAsia="仿宋" w:cs="Times New Roman"/>
                <w:kern w:val="2"/>
                <w:sz w:val="20"/>
                <w:szCs w:val="20"/>
                <w:lang w:val="en-US" w:eastAsia="zh-CN"/>
              </w:rPr>
            </w:pPr>
            <w:r>
              <w:rPr>
                <w:rFonts w:hint="default" w:ascii="Times New Roman" w:hAnsi="Times New Roman" w:eastAsia="仿宋" w:cs="Times New Roman"/>
                <w:kern w:val="2"/>
                <w:sz w:val="20"/>
                <w:szCs w:val="20"/>
              </w:rPr>
              <w:t xml:space="preserve">3、屏幕大小：≥6.78英寸，屏幕分辨率≥ </w:t>
            </w:r>
            <w:r>
              <w:rPr>
                <w:rFonts w:hint="eastAsia" w:ascii="Times New Roman" w:hAnsi="Times New Roman" w:eastAsia="仿宋" w:cs="Times New Roman"/>
                <w:kern w:val="2"/>
                <w:sz w:val="20"/>
                <w:szCs w:val="20"/>
                <w:lang w:val="en-US" w:eastAsia="zh-CN"/>
              </w:rPr>
              <w:t>2412</w:t>
            </w:r>
            <w:r>
              <w:rPr>
                <w:rFonts w:hint="default" w:ascii="Times New Roman" w:hAnsi="Times New Roman" w:eastAsia="仿宋" w:cs="Times New Roman"/>
                <w:kern w:val="2"/>
                <w:sz w:val="20"/>
                <w:szCs w:val="20"/>
              </w:rPr>
              <w:t>*</w:t>
            </w:r>
            <w:r>
              <w:rPr>
                <w:rFonts w:hint="eastAsia" w:ascii="Times New Roman" w:hAnsi="Times New Roman" w:eastAsia="仿宋" w:cs="Times New Roman"/>
                <w:kern w:val="2"/>
                <w:sz w:val="20"/>
                <w:szCs w:val="20"/>
                <w:lang w:val="en-US" w:eastAsia="zh-CN"/>
              </w:rPr>
              <w:t>1084</w:t>
            </w:r>
          </w:p>
          <w:p>
            <w:pPr>
              <w:pStyle w:val="20"/>
              <w:rPr>
                <w:rFonts w:hint="default" w:ascii="Times New Roman" w:hAnsi="Times New Roman" w:eastAsia="仿宋" w:cs="Times New Roman"/>
                <w:kern w:val="2"/>
                <w:sz w:val="20"/>
                <w:szCs w:val="20"/>
              </w:rPr>
            </w:pPr>
            <w:r>
              <w:rPr>
                <w:rFonts w:hint="default" w:ascii="Times New Roman" w:hAnsi="Times New Roman" w:eastAsia="仿宋" w:cs="Times New Roman"/>
                <w:kern w:val="2"/>
                <w:sz w:val="20"/>
                <w:szCs w:val="20"/>
              </w:rPr>
              <w:t>4、*处理器配置：八核处理器</w:t>
            </w:r>
          </w:p>
          <w:p>
            <w:pPr>
              <w:pStyle w:val="20"/>
              <w:rPr>
                <w:rFonts w:hint="default" w:ascii="Times New Roman" w:hAnsi="Times New Roman" w:eastAsia="仿宋" w:cs="Times New Roman"/>
                <w:kern w:val="2"/>
                <w:sz w:val="20"/>
                <w:szCs w:val="20"/>
              </w:rPr>
            </w:pPr>
            <w:r>
              <w:rPr>
                <w:rFonts w:hint="default" w:ascii="Times New Roman" w:hAnsi="Times New Roman" w:eastAsia="仿宋" w:cs="Times New Roman"/>
                <w:kern w:val="2"/>
                <w:sz w:val="20"/>
                <w:szCs w:val="20"/>
              </w:rPr>
              <w:t>5、WLAN 协议：802.11 a/b/g/n/ac/ax，2x2 MIMO</w:t>
            </w:r>
          </w:p>
          <w:p>
            <w:pPr>
              <w:pStyle w:val="20"/>
              <w:rPr>
                <w:rFonts w:hint="default" w:ascii="Times New Roman" w:hAnsi="Times New Roman" w:eastAsia="仿宋" w:cs="Times New Roman"/>
                <w:kern w:val="2"/>
                <w:sz w:val="20"/>
                <w:szCs w:val="20"/>
                <w:lang w:val="en-US" w:eastAsia="zh-CN"/>
              </w:rPr>
            </w:pPr>
            <w:r>
              <w:rPr>
                <w:rFonts w:hint="default" w:ascii="Times New Roman" w:hAnsi="Times New Roman" w:eastAsia="仿宋" w:cs="Times New Roman"/>
                <w:kern w:val="2"/>
                <w:sz w:val="20"/>
                <w:szCs w:val="20"/>
              </w:rPr>
              <w:t>6、</w:t>
            </w:r>
            <w:r>
              <w:rPr>
                <w:rFonts w:hint="eastAsia" w:ascii="Times New Roman" w:hAnsi="Times New Roman" w:eastAsia="仿宋" w:cs="Times New Roman"/>
                <w:kern w:val="2"/>
                <w:sz w:val="20"/>
                <w:szCs w:val="20"/>
                <w:lang w:eastAsia="zh-CN"/>
              </w:rPr>
              <w:t>*</w:t>
            </w:r>
            <w:r>
              <w:rPr>
                <w:rFonts w:hint="default" w:ascii="Times New Roman" w:hAnsi="Times New Roman" w:eastAsia="仿宋" w:cs="Times New Roman"/>
                <w:kern w:val="2"/>
                <w:sz w:val="20"/>
                <w:szCs w:val="20"/>
              </w:rPr>
              <w:t>系统：鸿蒙系统（Harmony OS）</w:t>
            </w:r>
            <w:r>
              <w:rPr>
                <w:rFonts w:hint="default" w:ascii="Times New Roman" w:hAnsi="Times New Roman" w:eastAsia="仿宋" w:cs="Times New Roman"/>
                <w:kern w:val="2"/>
                <w:sz w:val="20"/>
                <w:szCs w:val="20"/>
                <w:lang w:val="en-US" w:eastAsia="zh-CN"/>
              </w:rPr>
              <w:t>或</w:t>
            </w:r>
            <w:r>
              <w:rPr>
                <w:rFonts w:hint="default" w:ascii="Times New Roman" w:hAnsi="Times New Roman" w:eastAsia="仿宋" w:cs="Times New Roman"/>
                <w:kern w:val="2"/>
                <w:sz w:val="20"/>
                <w:szCs w:val="20"/>
              </w:rPr>
              <w:t>OriginOS 4系统</w:t>
            </w:r>
            <w:r>
              <w:rPr>
                <w:rFonts w:hint="default" w:ascii="Times New Roman" w:hAnsi="Times New Roman" w:eastAsia="仿宋" w:cs="Times New Roman"/>
                <w:kern w:val="2"/>
                <w:sz w:val="20"/>
                <w:szCs w:val="20"/>
                <w:lang w:val="en-US" w:eastAsia="zh-CN"/>
              </w:rPr>
              <w:t>或安卓（Android）系统</w:t>
            </w:r>
          </w:p>
          <w:p>
            <w:pPr>
              <w:pStyle w:val="20"/>
              <w:rPr>
                <w:rFonts w:hint="default" w:ascii="Times New Roman" w:hAnsi="Times New Roman" w:eastAsia="仿宋" w:cs="Times New Roman"/>
                <w:kern w:val="2"/>
                <w:sz w:val="20"/>
                <w:szCs w:val="20"/>
              </w:rPr>
            </w:pPr>
            <w:r>
              <w:rPr>
                <w:rFonts w:hint="default" w:ascii="Times New Roman" w:hAnsi="Times New Roman" w:eastAsia="仿宋" w:cs="Times New Roman"/>
                <w:kern w:val="2"/>
                <w:sz w:val="20"/>
                <w:szCs w:val="20"/>
              </w:rPr>
              <w:t>7、后置摄像头像素：≥5000万像素+</w:t>
            </w:r>
            <w:r>
              <w:rPr>
                <w:rFonts w:hint="eastAsia" w:ascii="Times New Roman" w:hAnsi="Times New Roman" w:eastAsia="仿宋" w:cs="Times New Roman"/>
                <w:kern w:val="2"/>
                <w:sz w:val="20"/>
                <w:szCs w:val="20"/>
                <w:lang w:val="en-US" w:eastAsia="zh-CN"/>
              </w:rPr>
              <w:t>8</w:t>
            </w:r>
            <w:r>
              <w:rPr>
                <w:rFonts w:hint="default" w:ascii="Times New Roman" w:hAnsi="Times New Roman" w:eastAsia="仿宋" w:cs="Times New Roman"/>
                <w:kern w:val="2"/>
                <w:sz w:val="20"/>
                <w:szCs w:val="20"/>
              </w:rPr>
              <w:t>00万像素+3200万像素，前置摄像头像素：≥5000万像素</w:t>
            </w:r>
          </w:p>
          <w:p>
            <w:pPr>
              <w:pStyle w:val="20"/>
              <w:rPr>
                <w:rFonts w:hint="default" w:ascii="Times New Roman" w:hAnsi="Times New Roman" w:eastAsia="仿宋" w:cs="Times New Roman"/>
                <w:kern w:val="2"/>
                <w:sz w:val="20"/>
                <w:szCs w:val="20"/>
              </w:rPr>
            </w:pPr>
            <w:r>
              <w:rPr>
                <w:rFonts w:hint="default" w:ascii="Times New Roman" w:hAnsi="Times New Roman" w:eastAsia="仿宋" w:cs="Times New Roman"/>
                <w:kern w:val="2"/>
                <w:sz w:val="20"/>
                <w:szCs w:val="20"/>
              </w:rPr>
              <w:t>8、*电池容量：≥</w:t>
            </w:r>
            <w:r>
              <w:rPr>
                <w:rFonts w:hint="eastAsia" w:ascii="Times New Roman" w:hAnsi="Times New Roman" w:eastAsia="仿宋" w:cs="Times New Roman"/>
                <w:kern w:val="2"/>
                <w:sz w:val="20"/>
                <w:szCs w:val="20"/>
                <w:lang w:val="en-US" w:eastAsia="zh-CN"/>
              </w:rPr>
              <w:t>46</w:t>
            </w:r>
            <w:r>
              <w:rPr>
                <w:rFonts w:hint="default" w:ascii="Times New Roman" w:hAnsi="Times New Roman" w:eastAsia="仿宋" w:cs="Times New Roman"/>
                <w:kern w:val="2"/>
                <w:sz w:val="20"/>
                <w:szCs w:val="20"/>
              </w:rPr>
              <w:t>00mAh</w:t>
            </w:r>
          </w:p>
          <w:p>
            <w:pPr>
              <w:pStyle w:val="20"/>
              <w:rPr>
                <w:rFonts w:hint="default" w:ascii="Times New Roman" w:hAnsi="Times New Roman" w:cs="Times New Roman"/>
                <w:lang w:val="en-US" w:eastAsia="zh-CN"/>
              </w:rPr>
            </w:pPr>
            <w:r>
              <w:rPr>
                <w:rFonts w:hint="default" w:ascii="Times New Roman" w:hAnsi="Times New Roman" w:eastAsia="仿宋" w:cs="Times New Roman"/>
                <w:kern w:val="2"/>
                <w:sz w:val="20"/>
                <w:szCs w:val="20"/>
              </w:rPr>
              <w:t>9、*网络模式：双卡双待</w:t>
            </w:r>
          </w:p>
        </w:tc>
        <w:tc>
          <w:tcPr>
            <w:tcW w:w="870" w:type="dxa"/>
            <w:tcBorders>
              <w:top w:val="single" w:color="auto" w:sz="4" w:space="0"/>
              <w:left w:val="nil"/>
              <w:bottom w:val="single" w:color="auto" w:sz="4" w:space="0"/>
              <w:right w:val="single" w:color="auto" w:sz="4" w:space="0"/>
            </w:tcBorders>
            <w:shd w:val="clear" w:color="auto" w:fill="auto"/>
            <w:noWrap/>
            <w:vAlign w:val="bottom"/>
          </w:tcPr>
          <w:p>
            <w:pPr>
              <w:widowControl/>
              <w:jc w:val="left"/>
              <w:rPr>
                <w:rFonts w:hint="default" w:ascii="Times New Roman" w:hAnsi="Times New Roman" w:eastAsia="仿宋" w:cs="Times New Roman"/>
                <w:sz w:val="24"/>
                <w:lang w:val="en-US" w:eastAsia="zh-CN"/>
              </w:rPr>
            </w:pPr>
          </w:p>
        </w:tc>
        <w:tc>
          <w:tcPr>
            <w:tcW w:w="3443" w:type="dxa"/>
            <w:tcBorders>
              <w:top w:val="single" w:color="auto" w:sz="4" w:space="0"/>
              <w:left w:val="nil"/>
              <w:bottom w:val="single" w:color="auto" w:sz="4" w:space="0"/>
              <w:right w:val="single" w:color="auto" w:sz="4" w:space="0"/>
            </w:tcBorders>
            <w:shd w:val="clear" w:color="auto" w:fill="auto"/>
            <w:noWrap/>
            <w:vAlign w:val="bottom"/>
          </w:tcPr>
          <w:p>
            <w:pPr>
              <w:widowControl/>
              <w:jc w:val="left"/>
              <w:rPr>
                <w:rFonts w:hint="default" w:ascii="Times New Roman" w:hAnsi="Times New Roman" w:eastAsia="仿宋" w:cs="Times New Roman"/>
                <w:sz w:val="24"/>
                <w:lang w:val="en-US" w:eastAsia="zh-CN"/>
              </w:rPr>
            </w:pPr>
          </w:p>
        </w:tc>
      </w:tr>
      <w:tr>
        <w:tblPrEx>
          <w:tblCellMar>
            <w:top w:w="0" w:type="dxa"/>
            <w:left w:w="108" w:type="dxa"/>
            <w:bottom w:w="0" w:type="dxa"/>
            <w:right w:w="108" w:type="dxa"/>
          </w:tblCellMar>
        </w:tblPrEx>
        <w:trPr>
          <w:trHeight w:val="319" w:hRule="atLeast"/>
        </w:trPr>
        <w:tc>
          <w:tcPr>
            <w:tcW w:w="9894" w:type="dxa"/>
            <w:gridSpan w:val="4"/>
            <w:tcBorders>
              <w:top w:val="single" w:color="auto" w:sz="4" w:space="0"/>
              <w:left w:val="single" w:color="auto" w:sz="4" w:space="0"/>
              <w:bottom w:val="single" w:color="auto" w:sz="4" w:space="0"/>
              <w:right w:val="single" w:color="auto" w:sz="4" w:space="0"/>
            </w:tcBorders>
          </w:tcPr>
          <w:p>
            <w:pPr>
              <w:widowControl/>
              <w:jc w:val="center"/>
              <w:rPr>
                <w:rFonts w:hint="default" w:ascii="Times New Roman" w:hAnsi="Times New Roman" w:eastAsia="仿宋" w:cs="Times New Roman"/>
                <w:sz w:val="24"/>
              </w:rPr>
            </w:pPr>
            <w:r>
              <w:rPr>
                <w:rFonts w:hint="eastAsia" w:eastAsia="仿宋" w:cs="Times New Roman"/>
                <w:b/>
                <w:bCs/>
                <w:sz w:val="24"/>
                <w:szCs w:val="24"/>
                <w:lang w:val="en-US" w:eastAsia="zh-CN"/>
              </w:rPr>
              <w:t>通讯套餐部分</w:t>
            </w:r>
          </w:p>
        </w:tc>
      </w:tr>
      <w:tr>
        <w:tblPrEx>
          <w:tblCellMar>
            <w:top w:w="0" w:type="dxa"/>
            <w:left w:w="108" w:type="dxa"/>
            <w:bottom w:w="0" w:type="dxa"/>
            <w:right w:w="108" w:type="dxa"/>
          </w:tblCellMar>
        </w:tblPrEx>
        <w:trPr>
          <w:trHeight w:val="553" w:hRule="atLeast"/>
        </w:trPr>
        <w:tc>
          <w:tcPr>
            <w:tcW w:w="1157" w:type="dxa"/>
            <w:tcBorders>
              <w:top w:val="single" w:color="auto" w:sz="4" w:space="0"/>
              <w:left w:val="single" w:color="auto" w:sz="4" w:space="0"/>
              <w:bottom w:val="single" w:color="auto" w:sz="4" w:space="0"/>
              <w:right w:val="single" w:color="auto" w:sz="4" w:space="0"/>
            </w:tcBorders>
            <w:vAlign w:val="top"/>
          </w:tcPr>
          <w:p>
            <w:pPr>
              <w:widowControl/>
              <w:jc w:val="left"/>
              <w:rPr>
                <w:rFonts w:hint="eastAsia" w:ascii="Times New Roman" w:hAnsi="Times New Roman" w:eastAsia="仿宋" w:cs="Times New Roman"/>
                <w:kern w:val="2"/>
                <w:sz w:val="24"/>
                <w:szCs w:val="24"/>
                <w:lang w:val="en-US" w:eastAsia="zh-CN" w:bidi="ar-SA"/>
              </w:rPr>
            </w:pPr>
            <w:r>
              <w:rPr>
                <w:rFonts w:hint="eastAsia" w:eastAsia="仿宋" w:cs="Times New Roman"/>
                <w:sz w:val="24"/>
                <w:lang w:val="en-US" w:eastAsia="zh-CN"/>
              </w:rPr>
              <w:t>2</w:t>
            </w:r>
          </w:p>
        </w:tc>
        <w:tc>
          <w:tcPr>
            <w:tcW w:w="4424" w:type="dxa"/>
            <w:tcBorders>
              <w:top w:val="single" w:color="auto" w:sz="4" w:space="0"/>
              <w:left w:val="nil"/>
              <w:bottom w:val="single" w:color="auto" w:sz="4" w:space="0"/>
              <w:right w:val="single" w:color="auto" w:sz="4" w:space="0"/>
            </w:tcBorders>
            <w:vAlign w:val="top"/>
          </w:tcPr>
          <w:p>
            <w:pPr>
              <w:jc w:val="left"/>
              <w:rPr>
                <w:rFonts w:hint="default" w:ascii="仿宋" w:hAnsi="仿宋" w:eastAsia="仿宋" w:cs="仿宋"/>
                <w:b/>
                <w:sz w:val="28"/>
                <w:szCs w:val="28"/>
                <w:highlight w:val="none"/>
                <w:lang w:val="en-US" w:eastAsia="zh-CN"/>
              </w:rPr>
            </w:pPr>
            <w:r>
              <w:rPr>
                <w:rFonts w:hint="eastAsia" w:ascii="仿宋" w:hAnsi="仿宋" w:eastAsia="仿宋" w:cs="仿宋"/>
                <w:b/>
                <w:sz w:val="28"/>
                <w:szCs w:val="28"/>
                <w:highlight w:val="none"/>
                <w:lang w:val="en-US" w:eastAsia="zh-CN"/>
              </w:rPr>
              <w:t>医护尊享包①通讯</w:t>
            </w:r>
            <w:r>
              <w:rPr>
                <w:rFonts w:hint="default" w:ascii="仿宋" w:hAnsi="仿宋" w:eastAsia="仿宋" w:cs="仿宋"/>
                <w:b/>
                <w:sz w:val="28"/>
                <w:szCs w:val="28"/>
                <w:highlight w:val="none"/>
                <w:lang w:val="en-US" w:eastAsia="zh-CN"/>
              </w:rPr>
              <w:t>套餐</w:t>
            </w:r>
          </w:p>
          <w:p>
            <w:pPr>
              <w:spacing w:line="288" w:lineRule="auto"/>
              <w:ind w:right="544" w:rightChars="259"/>
              <w:rPr>
                <w:rFonts w:hint="default" w:ascii="Times New Roman" w:hAnsi="Times New Roman" w:eastAsia="仿宋" w:cs="Times New Roman"/>
                <w:sz w:val="22"/>
                <w:szCs w:val="22"/>
              </w:rPr>
            </w:pPr>
            <w:r>
              <w:rPr>
                <w:rFonts w:hint="default" w:ascii="Times New Roman" w:hAnsi="Times New Roman" w:eastAsia="仿宋" w:cs="Times New Roman"/>
                <w:sz w:val="22"/>
                <w:szCs w:val="22"/>
              </w:rPr>
              <w:t>1、</w:t>
            </w:r>
            <w:r>
              <w:rPr>
                <w:rFonts w:hint="default" w:ascii="Times New Roman" w:hAnsi="Times New Roman" w:eastAsia="仿宋" w:cs="Times New Roman"/>
                <w:sz w:val="22"/>
                <w:szCs w:val="22"/>
                <w:lang w:eastAsia="zh-CN"/>
              </w:rPr>
              <w:t>*</w:t>
            </w:r>
            <w:r>
              <w:rPr>
                <w:rFonts w:hint="default" w:ascii="Times New Roman" w:hAnsi="Times New Roman" w:eastAsia="仿宋" w:cs="Times New Roman"/>
                <w:sz w:val="22"/>
                <w:szCs w:val="22"/>
              </w:rPr>
              <w:t>国内语音分钟数：≥1000分钟/月</w:t>
            </w:r>
          </w:p>
          <w:p>
            <w:pPr>
              <w:spacing w:line="288" w:lineRule="auto"/>
              <w:ind w:right="544" w:rightChars="259"/>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w:t>
            </w:r>
            <w:r>
              <w:rPr>
                <w:rFonts w:hint="default" w:ascii="Times New Roman" w:hAnsi="Times New Roman" w:eastAsia="仿宋" w:cs="Times New Roman"/>
                <w:sz w:val="22"/>
                <w:szCs w:val="22"/>
                <w:lang w:eastAsia="zh-CN"/>
              </w:rPr>
              <w:t>*</w:t>
            </w:r>
            <w:r>
              <w:rPr>
                <w:rFonts w:hint="default" w:ascii="Times New Roman" w:hAnsi="Times New Roman" w:eastAsia="仿宋" w:cs="Times New Roman"/>
                <w:sz w:val="22"/>
                <w:szCs w:val="22"/>
                <w:lang w:val="en-US" w:eastAsia="zh-CN"/>
              </w:rPr>
              <w:t>V</w:t>
            </w:r>
            <w:r>
              <w:rPr>
                <w:rFonts w:hint="default" w:ascii="Times New Roman" w:hAnsi="Times New Roman" w:eastAsia="仿宋" w:cs="Times New Roman"/>
                <w:sz w:val="22"/>
                <w:szCs w:val="22"/>
              </w:rPr>
              <w:t>网语音分钟数：≥3000分钟/月</w:t>
            </w:r>
          </w:p>
          <w:p>
            <w:pPr>
              <w:spacing w:line="288" w:lineRule="auto"/>
              <w:ind w:right="544" w:rightChars="259"/>
              <w:rPr>
                <w:rFonts w:hint="default" w:ascii="Times New Roman" w:hAnsi="Times New Roman" w:eastAsia="仿宋" w:cs="Times New Roman"/>
                <w:sz w:val="22"/>
                <w:szCs w:val="22"/>
              </w:rPr>
            </w:pPr>
            <w:r>
              <w:rPr>
                <w:rFonts w:hint="default" w:ascii="Times New Roman" w:hAnsi="Times New Roman" w:eastAsia="仿宋" w:cs="Times New Roman"/>
                <w:sz w:val="22"/>
                <w:szCs w:val="22"/>
              </w:rPr>
              <w:t>3、</w:t>
            </w:r>
            <w:r>
              <w:rPr>
                <w:rFonts w:hint="default" w:ascii="Times New Roman" w:hAnsi="Times New Roman" w:eastAsia="仿宋" w:cs="Times New Roman"/>
                <w:sz w:val="22"/>
                <w:szCs w:val="22"/>
                <w:lang w:eastAsia="zh-CN"/>
              </w:rPr>
              <w:t>*</w:t>
            </w:r>
            <w:r>
              <w:rPr>
                <w:rFonts w:hint="default" w:ascii="Times New Roman" w:hAnsi="Times New Roman" w:eastAsia="仿宋" w:cs="Times New Roman"/>
                <w:sz w:val="22"/>
                <w:szCs w:val="22"/>
              </w:rPr>
              <w:t>国内流量：≥</w:t>
            </w:r>
            <w:r>
              <w:rPr>
                <w:rFonts w:hint="default" w:ascii="Times New Roman" w:hAnsi="Times New Roman" w:eastAsia="仿宋" w:cs="Times New Roman"/>
                <w:sz w:val="22"/>
                <w:szCs w:val="22"/>
                <w:lang w:val="en-US" w:eastAsia="zh-CN"/>
              </w:rPr>
              <w:t>6</w:t>
            </w:r>
            <w:r>
              <w:rPr>
                <w:rFonts w:hint="default" w:ascii="Times New Roman" w:hAnsi="Times New Roman" w:eastAsia="仿宋" w:cs="Times New Roman"/>
                <w:sz w:val="22"/>
                <w:szCs w:val="22"/>
              </w:rPr>
              <w:t>0G/月，支持网络：4G或5G</w:t>
            </w:r>
          </w:p>
          <w:p>
            <w:pPr>
              <w:jc w:val="left"/>
              <w:rPr>
                <w:rFonts w:hint="default" w:ascii="Times New Roman" w:hAnsi="Times New Roman" w:eastAsia="仿宋" w:cs="Times New Roman"/>
                <w:bCs/>
                <w:kern w:val="2"/>
                <w:sz w:val="24"/>
                <w:szCs w:val="24"/>
                <w:highlight w:val="none"/>
                <w:shd w:val="clear" w:color="auto" w:fill="FFFFFF"/>
                <w:lang w:val="en-US" w:eastAsia="zh-CN" w:bidi="ar-SA"/>
              </w:rPr>
            </w:pPr>
            <w:r>
              <w:rPr>
                <w:rFonts w:hint="default" w:ascii="Times New Roman" w:hAnsi="Times New Roman" w:eastAsia="仿宋" w:cs="Times New Roman"/>
                <w:sz w:val="22"/>
                <w:szCs w:val="22"/>
              </w:rPr>
              <w:t>4、国内短信：≥100条/月</w:t>
            </w:r>
          </w:p>
        </w:tc>
        <w:tc>
          <w:tcPr>
            <w:tcW w:w="870" w:type="dxa"/>
            <w:tcBorders>
              <w:top w:val="single" w:color="auto" w:sz="4" w:space="0"/>
              <w:left w:val="nil"/>
              <w:bottom w:val="single" w:color="auto" w:sz="4" w:space="0"/>
              <w:right w:val="single" w:color="auto" w:sz="4" w:space="0"/>
            </w:tcBorders>
            <w:shd w:val="clear" w:color="auto" w:fill="auto"/>
            <w:noWrap/>
            <w:vAlign w:val="bottom"/>
          </w:tcPr>
          <w:p>
            <w:pPr>
              <w:widowControl/>
              <w:jc w:val="left"/>
              <w:rPr>
                <w:rFonts w:hint="default" w:ascii="Times New Roman" w:hAnsi="Times New Roman" w:eastAsia="仿宋" w:cs="Times New Roman"/>
                <w:kern w:val="2"/>
                <w:sz w:val="24"/>
                <w:szCs w:val="24"/>
                <w:lang w:val="en-US" w:eastAsia="zh-CN" w:bidi="ar-SA"/>
              </w:rPr>
            </w:pPr>
          </w:p>
        </w:tc>
        <w:tc>
          <w:tcPr>
            <w:tcW w:w="3443" w:type="dxa"/>
            <w:tcBorders>
              <w:top w:val="single" w:color="auto" w:sz="4" w:space="0"/>
              <w:left w:val="nil"/>
              <w:bottom w:val="single" w:color="auto" w:sz="4" w:space="0"/>
              <w:right w:val="single" w:color="auto" w:sz="4" w:space="0"/>
            </w:tcBorders>
            <w:shd w:val="clear" w:color="auto" w:fill="auto"/>
            <w:noWrap/>
            <w:vAlign w:val="bottom"/>
          </w:tcPr>
          <w:p>
            <w:pPr>
              <w:widowControl/>
              <w:jc w:val="left"/>
              <w:rPr>
                <w:rFonts w:hint="default" w:ascii="Times New Roman" w:hAnsi="Times New Roman" w:eastAsia="仿宋" w:cs="Times New Roman"/>
                <w:kern w:val="2"/>
                <w:sz w:val="24"/>
                <w:szCs w:val="24"/>
                <w:lang w:val="en-US" w:eastAsia="zh-CN" w:bidi="ar-SA"/>
              </w:rPr>
            </w:pPr>
          </w:p>
        </w:tc>
      </w:tr>
      <w:tr>
        <w:tblPrEx>
          <w:tblCellMar>
            <w:top w:w="0" w:type="dxa"/>
            <w:left w:w="108" w:type="dxa"/>
            <w:bottom w:w="0" w:type="dxa"/>
            <w:right w:w="108" w:type="dxa"/>
          </w:tblCellMar>
        </w:tblPrEx>
        <w:trPr>
          <w:trHeight w:val="553" w:hRule="atLeast"/>
        </w:trPr>
        <w:tc>
          <w:tcPr>
            <w:tcW w:w="1157" w:type="dxa"/>
            <w:tcBorders>
              <w:top w:val="single" w:color="auto" w:sz="4" w:space="0"/>
              <w:left w:val="single" w:color="auto" w:sz="4" w:space="0"/>
              <w:bottom w:val="single" w:color="auto" w:sz="4" w:space="0"/>
              <w:right w:val="single" w:color="auto" w:sz="4" w:space="0"/>
            </w:tcBorders>
            <w:vAlign w:val="top"/>
          </w:tcPr>
          <w:p>
            <w:pPr>
              <w:widowControl/>
              <w:jc w:val="left"/>
              <w:rPr>
                <w:rFonts w:hint="eastAsia" w:ascii="Times New Roman" w:hAnsi="Times New Roman" w:eastAsia="仿宋" w:cs="Times New Roman"/>
                <w:kern w:val="2"/>
                <w:sz w:val="24"/>
                <w:szCs w:val="24"/>
                <w:lang w:val="en-US" w:eastAsia="zh-CN" w:bidi="ar-SA"/>
              </w:rPr>
            </w:pPr>
            <w:r>
              <w:rPr>
                <w:rFonts w:hint="eastAsia" w:eastAsia="仿宋" w:cs="Times New Roman"/>
                <w:sz w:val="24"/>
                <w:lang w:val="en-US" w:eastAsia="zh-CN"/>
              </w:rPr>
              <w:t>3</w:t>
            </w:r>
          </w:p>
        </w:tc>
        <w:tc>
          <w:tcPr>
            <w:tcW w:w="4424" w:type="dxa"/>
            <w:tcBorders>
              <w:top w:val="single" w:color="auto" w:sz="4" w:space="0"/>
              <w:left w:val="nil"/>
              <w:bottom w:val="single" w:color="auto" w:sz="4" w:space="0"/>
              <w:right w:val="single" w:color="auto" w:sz="4" w:space="0"/>
            </w:tcBorders>
            <w:vAlign w:val="top"/>
          </w:tcPr>
          <w:p>
            <w:pPr>
              <w:rPr>
                <w:rFonts w:hint="default" w:ascii="仿宋" w:hAnsi="仿宋" w:eastAsia="仿宋" w:cs="仿宋"/>
                <w:b/>
                <w:sz w:val="28"/>
                <w:szCs w:val="28"/>
                <w:highlight w:val="none"/>
                <w:lang w:val="en-US" w:eastAsia="zh-CN"/>
              </w:rPr>
            </w:pPr>
            <w:r>
              <w:rPr>
                <w:rFonts w:hint="eastAsia" w:ascii="仿宋" w:hAnsi="仿宋" w:eastAsia="仿宋" w:cs="仿宋"/>
                <w:b/>
                <w:sz w:val="28"/>
                <w:szCs w:val="28"/>
                <w:highlight w:val="none"/>
                <w:lang w:val="en-US" w:eastAsia="zh-CN"/>
              </w:rPr>
              <w:t>医护尊享包②通讯</w:t>
            </w:r>
            <w:r>
              <w:rPr>
                <w:rFonts w:hint="default" w:ascii="仿宋" w:hAnsi="仿宋" w:eastAsia="仿宋" w:cs="仿宋"/>
                <w:b/>
                <w:sz w:val="28"/>
                <w:szCs w:val="28"/>
                <w:highlight w:val="none"/>
                <w:lang w:val="en-US" w:eastAsia="zh-CN"/>
              </w:rPr>
              <w:t>套餐</w:t>
            </w:r>
          </w:p>
          <w:p>
            <w:pPr>
              <w:spacing w:line="288" w:lineRule="auto"/>
              <w:ind w:right="544" w:rightChars="259"/>
              <w:rPr>
                <w:rFonts w:hint="default" w:ascii="Times New Roman" w:hAnsi="Times New Roman" w:eastAsia="仿宋" w:cs="Times New Roman"/>
                <w:sz w:val="22"/>
                <w:szCs w:val="22"/>
              </w:rPr>
            </w:pPr>
            <w:r>
              <w:rPr>
                <w:rFonts w:hint="default" w:ascii="Times New Roman" w:hAnsi="Times New Roman" w:eastAsia="仿宋" w:cs="Times New Roman"/>
                <w:sz w:val="22"/>
                <w:szCs w:val="22"/>
              </w:rPr>
              <w:t>1、</w:t>
            </w:r>
            <w:r>
              <w:rPr>
                <w:rFonts w:hint="eastAsia" w:ascii="Times New Roman" w:hAnsi="Times New Roman" w:eastAsia="仿宋" w:cs="Times New Roman"/>
                <w:sz w:val="22"/>
                <w:szCs w:val="22"/>
                <w:lang w:eastAsia="zh-CN"/>
              </w:rPr>
              <w:t>*</w:t>
            </w:r>
            <w:r>
              <w:rPr>
                <w:rFonts w:hint="default" w:ascii="Times New Roman" w:hAnsi="Times New Roman" w:eastAsia="仿宋" w:cs="Times New Roman"/>
                <w:sz w:val="22"/>
                <w:szCs w:val="22"/>
              </w:rPr>
              <w:t>国内语音分钟数：≥1</w:t>
            </w:r>
            <w:r>
              <w:rPr>
                <w:rFonts w:hint="eastAsia" w:ascii="Times New Roman" w:hAnsi="Times New Roman" w:eastAsia="仿宋" w:cs="Times New Roman"/>
                <w:sz w:val="22"/>
                <w:szCs w:val="22"/>
                <w:lang w:val="en-US" w:eastAsia="zh-CN"/>
              </w:rPr>
              <w:t>1</w:t>
            </w:r>
            <w:r>
              <w:rPr>
                <w:rFonts w:hint="default" w:ascii="Times New Roman" w:hAnsi="Times New Roman" w:eastAsia="仿宋" w:cs="Times New Roman"/>
                <w:sz w:val="22"/>
                <w:szCs w:val="22"/>
              </w:rPr>
              <w:t>00分钟/月</w:t>
            </w:r>
          </w:p>
          <w:p>
            <w:pPr>
              <w:spacing w:line="288" w:lineRule="auto"/>
              <w:ind w:right="544" w:rightChars="259"/>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w:t>
            </w:r>
            <w:r>
              <w:rPr>
                <w:rFonts w:hint="eastAsia" w:ascii="Times New Roman" w:hAnsi="Times New Roman" w:eastAsia="仿宋" w:cs="Times New Roman"/>
                <w:sz w:val="22"/>
                <w:szCs w:val="22"/>
                <w:lang w:eastAsia="zh-CN"/>
              </w:rPr>
              <w:t>*</w:t>
            </w:r>
            <w:r>
              <w:rPr>
                <w:rFonts w:hint="eastAsia" w:ascii="Times New Roman" w:hAnsi="Times New Roman" w:eastAsia="仿宋" w:cs="Times New Roman"/>
                <w:sz w:val="22"/>
                <w:szCs w:val="22"/>
                <w:lang w:val="en-US" w:eastAsia="zh-CN"/>
              </w:rPr>
              <w:t>V</w:t>
            </w:r>
            <w:r>
              <w:rPr>
                <w:rFonts w:hint="default" w:ascii="Times New Roman" w:hAnsi="Times New Roman" w:eastAsia="仿宋" w:cs="Times New Roman"/>
                <w:sz w:val="22"/>
                <w:szCs w:val="22"/>
              </w:rPr>
              <w:t>网语音分钟数：≥3000分钟/月</w:t>
            </w:r>
          </w:p>
          <w:p>
            <w:pPr>
              <w:spacing w:line="288" w:lineRule="auto"/>
              <w:ind w:right="544" w:rightChars="259"/>
              <w:rPr>
                <w:rFonts w:hint="default" w:ascii="Times New Roman" w:hAnsi="Times New Roman" w:eastAsia="仿宋" w:cs="Times New Roman"/>
                <w:sz w:val="22"/>
                <w:szCs w:val="22"/>
              </w:rPr>
            </w:pPr>
            <w:r>
              <w:rPr>
                <w:rFonts w:hint="default" w:ascii="Times New Roman" w:hAnsi="Times New Roman" w:eastAsia="仿宋" w:cs="Times New Roman"/>
                <w:sz w:val="22"/>
                <w:szCs w:val="22"/>
              </w:rPr>
              <w:t>3、</w:t>
            </w:r>
            <w:r>
              <w:rPr>
                <w:rFonts w:hint="eastAsia" w:ascii="Times New Roman" w:hAnsi="Times New Roman" w:eastAsia="仿宋" w:cs="Times New Roman"/>
                <w:sz w:val="22"/>
                <w:szCs w:val="22"/>
                <w:lang w:eastAsia="zh-CN"/>
              </w:rPr>
              <w:t>*</w:t>
            </w:r>
            <w:r>
              <w:rPr>
                <w:rFonts w:hint="default" w:ascii="Times New Roman" w:hAnsi="Times New Roman" w:eastAsia="仿宋" w:cs="Times New Roman"/>
                <w:sz w:val="22"/>
                <w:szCs w:val="22"/>
              </w:rPr>
              <w:t>国内流量：≥</w:t>
            </w:r>
            <w:r>
              <w:rPr>
                <w:rFonts w:hint="eastAsia" w:ascii="Times New Roman" w:hAnsi="Times New Roman" w:eastAsia="仿宋" w:cs="Times New Roman"/>
                <w:sz w:val="22"/>
                <w:szCs w:val="22"/>
                <w:lang w:val="en-US" w:eastAsia="zh-CN"/>
              </w:rPr>
              <w:t>55</w:t>
            </w:r>
            <w:r>
              <w:rPr>
                <w:rFonts w:hint="default" w:ascii="Times New Roman" w:hAnsi="Times New Roman" w:eastAsia="仿宋" w:cs="Times New Roman"/>
                <w:sz w:val="22"/>
                <w:szCs w:val="22"/>
              </w:rPr>
              <w:t>G/月，支持网络：4G或5G</w:t>
            </w:r>
          </w:p>
          <w:p>
            <w:pPr>
              <w:spacing w:line="288" w:lineRule="auto"/>
              <w:ind w:right="544" w:rightChars="259"/>
              <w:rPr>
                <w:rFonts w:hint="default" w:ascii="Times New Roman" w:hAnsi="Times New Roman" w:eastAsia="宋体" w:cs="Times New Roman"/>
                <w:kern w:val="2"/>
                <w:sz w:val="21"/>
                <w:szCs w:val="24"/>
                <w:lang w:val="en-US" w:eastAsia="zh-CN" w:bidi="ar-SA"/>
              </w:rPr>
            </w:pPr>
            <w:r>
              <w:rPr>
                <w:rFonts w:hint="default" w:ascii="Times New Roman" w:hAnsi="Times New Roman" w:eastAsia="仿宋" w:cs="Times New Roman"/>
                <w:sz w:val="22"/>
                <w:szCs w:val="22"/>
              </w:rPr>
              <w:t>4、国内短信：≥100条/月</w:t>
            </w:r>
          </w:p>
        </w:tc>
        <w:tc>
          <w:tcPr>
            <w:tcW w:w="870" w:type="dxa"/>
            <w:tcBorders>
              <w:top w:val="single" w:color="auto" w:sz="4" w:space="0"/>
              <w:left w:val="nil"/>
              <w:bottom w:val="single" w:color="auto" w:sz="4" w:space="0"/>
              <w:right w:val="single" w:color="auto" w:sz="4" w:space="0"/>
            </w:tcBorders>
            <w:shd w:val="clear" w:color="auto" w:fill="auto"/>
            <w:noWrap/>
            <w:vAlign w:val="bottom"/>
          </w:tcPr>
          <w:p>
            <w:pPr>
              <w:widowControl/>
              <w:jc w:val="left"/>
              <w:rPr>
                <w:rFonts w:hint="default" w:ascii="Times New Roman" w:hAnsi="Times New Roman" w:eastAsia="仿宋" w:cs="Times New Roman"/>
                <w:kern w:val="2"/>
                <w:sz w:val="24"/>
                <w:szCs w:val="24"/>
                <w:lang w:val="en-US" w:eastAsia="zh-CN" w:bidi="ar-SA"/>
              </w:rPr>
            </w:pPr>
          </w:p>
        </w:tc>
        <w:tc>
          <w:tcPr>
            <w:tcW w:w="3443" w:type="dxa"/>
            <w:tcBorders>
              <w:top w:val="single" w:color="auto" w:sz="4" w:space="0"/>
              <w:left w:val="nil"/>
              <w:bottom w:val="single" w:color="auto" w:sz="4" w:space="0"/>
              <w:right w:val="single" w:color="auto" w:sz="4" w:space="0"/>
            </w:tcBorders>
            <w:shd w:val="clear" w:color="auto" w:fill="auto"/>
            <w:noWrap/>
            <w:vAlign w:val="bottom"/>
          </w:tcPr>
          <w:p>
            <w:pPr>
              <w:widowControl/>
              <w:jc w:val="left"/>
              <w:rPr>
                <w:rFonts w:hint="default" w:ascii="Times New Roman" w:hAnsi="Times New Roman" w:eastAsia="仿宋" w:cs="Times New Roman"/>
                <w:kern w:val="2"/>
                <w:sz w:val="24"/>
                <w:szCs w:val="24"/>
                <w:lang w:val="en-US" w:eastAsia="zh-CN" w:bidi="ar-SA"/>
              </w:rPr>
            </w:pPr>
          </w:p>
        </w:tc>
      </w:tr>
      <w:tr>
        <w:tblPrEx>
          <w:tblCellMar>
            <w:top w:w="0" w:type="dxa"/>
            <w:left w:w="108" w:type="dxa"/>
            <w:bottom w:w="0" w:type="dxa"/>
            <w:right w:w="108" w:type="dxa"/>
          </w:tblCellMar>
        </w:tblPrEx>
        <w:trPr>
          <w:trHeight w:val="553" w:hRule="atLeast"/>
        </w:trPr>
        <w:tc>
          <w:tcPr>
            <w:tcW w:w="1157" w:type="dxa"/>
            <w:tcBorders>
              <w:top w:val="single" w:color="auto" w:sz="4" w:space="0"/>
              <w:left w:val="single" w:color="auto" w:sz="4" w:space="0"/>
              <w:bottom w:val="single" w:color="auto" w:sz="4" w:space="0"/>
              <w:right w:val="single" w:color="auto" w:sz="4" w:space="0"/>
            </w:tcBorders>
          </w:tcPr>
          <w:p>
            <w:pPr>
              <w:widowControl/>
              <w:jc w:val="left"/>
              <w:rPr>
                <w:rFonts w:hint="default" w:ascii="Times New Roman" w:hAnsi="Times New Roman" w:eastAsia="仿宋" w:cs="Times New Roman"/>
                <w:sz w:val="24"/>
                <w:highlight w:val="none"/>
                <w:lang w:val="en-US" w:eastAsia="zh-CN"/>
              </w:rPr>
            </w:pPr>
            <w:r>
              <w:rPr>
                <w:rFonts w:hint="eastAsia" w:eastAsia="仿宋" w:cs="Times New Roman"/>
                <w:sz w:val="24"/>
                <w:highlight w:val="none"/>
                <w:lang w:val="en-US" w:eastAsia="zh-CN"/>
              </w:rPr>
              <w:t>8</w:t>
            </w:r>
          </w:p>
        </w:tc>
        <w:tc>
          <w:tcPr>
            <w:tcW w:w="4424" w:type="dxa"/>
            <w:tcBorders>
              <w:top w:val="single" w:color="auto" w:sz="4" w:space="0"/>
              <w:left w:val="nil"/>
              <w:bottom w:val="single" w:color="auto" w:sz="4" w:space="0"/>
              <w:right w:val="single" w:color="auto" w:sz="4" w:space="0"/>
            </w:tcBorders>
          </w:tcPr>
          <w:p>
            <w:pPr>
              <w:rPr>
                <w:rFonts w:hint="default" w:ascii="仿宋" w:hAnsi="仿宋" w:eastAsia="仿宋" w:cs="仿宋"/>
                <w:b/>
                <w:sz w:val="28"/>
                <w:szCs w:val="28"/>
                <w:highlight w:val="none"/>
                <w:lang w:val="en-US" w:eastAsia="zh-CN"/>
              </w:rPr>
            </w:pPr>
            <w:r>
              <w:rPr>
                <w:rFonts w:hint="eastAsia" w:ascii="仿宋" w:hAnsi="仿宋" w:eastAsia="仿宋" w:cs="仿宋"/>
                <w:b/>
                <w:sz w:val="28"/>
                <w:szCs w:val="28"/>
                <w:highlight w:val="none"/>
                <w:lang w:val="en-US" w:eastAsia="zh-CN"/>
              </w:rPr>
              <w:t>医护值班包通讯</w:t>
            </w:r>
            <w:r>
              <w:rPr>
                <w:rFonts w:hint="default" w:ascii="仿宋" w:hAnsi="仿宋" w:eastAsia="仿宋" w:cs="仿宋"/>
                <w:b/>
                <w:sz w:val="28"/>
                <w:szCs w:val="28"/>
                <w:highlight w:val="none"/>
                <w:lang w:val="en-US" w:eastAsia="zh-CN"/>
              </w:rPr>
              <w:t>套餐</w:t>
            </w:r>
          </w:p>
          <w:p>
            <w:pPr>
              <w:spacing w:line="288" w:lineRule="auto"/>
              <w:ind w:right="544" w:rightChars="259"/>
              <w:rPr>
                <w:rFonts w:hint="default" w:ascii="Times New Roman" w:hAnsi="Times New Roman" w:eastAsia="仿宋" w:cs="Times New Roman"/>
                <w:sz w:val="22"/>
                <w:szCs w:val="22"/>
              </w:rPr>
            </w:pPr>
            <w:r>
              <w:rPr>
                <w:rFonts w:hint="default" w:ascii="Times New Roman" w:hAnsi="Times New Roman" w:eastAsia="仿宋" w:cs="Times New Roman"/>
                <w:sz w:val="22"/>
                <w:szCs w:val="22"/>
              </w:rPr>
              <w:t>1、国内语音分钟数：≥</w:t>
            </w:r>
            <w:r>
              <w:rPr>
                <w:rFonts w:hint="eastAsia" w:ascii="Times New Roman" w:hAnsi="Times New Roman" w:eastAsia="仿宋" w:cs="Times New Roman"/>
                <w:sz w:val="22"/>
                <w:szCs w:val="22"/>
                <w:lang w:val="en-US" w:eastAsia="zh-CN"/>
              </w:rPr>
              <w:t>5</w:t>
            </w:r>
            <w:r>
              <w:rPr>
                <w:rFonts w:hint="default" w:ascii="Times New Roman" w:hAnsi="Times New Roman" w:eastAsia="仿宋" w:cs="Times New Roman"/>
                <w:sz w:val="22"/>
                <w:szCs w:val="22"/>
              </w:rPr>
              <w:t>00分钟/月</w:t>
            </w:r>
          </w:p>
          <w:p>
            <w:pPr>
              <w:spacing w:line="288" w:lineRule="auto"/>
              <w:ind w:right="544" w:rightChars="259"/>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w:t>
            </w:r>
            <w:r>
              <w:rPr>
                <w:rFonts w:hint="eastAsia" w:ascii="Times New Roman" w:hAnsi="Times New Roman" w:eastAsia="仿宋" w:cs="Times New Roman"/>
                <w:sz w:val="22"/>
                <w:szCs w:val="22"/>
                <w:lang w:eastAsia="zh-CN"/>
              </w:rPr>
              <w:t>*</w:t>
            </w:r>
            <w:r>
              <w:rPr>
                <w:rFonts w:hint="default" w:ascii="Times New Roman" w:hAnsi="Times New Roman" w:eastAsia="仿宋" w:cs="Times New Roman"/>
                <w:sz w:val="22"/>
                <w:szCs w:val="22"/>
              </w:rPr>
              <w:t>内网语音分钟数：≥3000分钟/月</w:t>
            </w:r>
          </w:p>
          <w:p>
            <w:pPr>
              <w:spacing w:line="288" w:lineRule="auto"/>
              <w:ind w:right="544" w:rightChars="259"/>
              <w:rPr>
                <w:rFonts w:hint="default" w:ascii="Times New Roman" w:hAnsi="Times New Roman" w:eastAsia="仿宋" w:cs="Times New Roman"/>
                <w:sz w:val="22"/>
                <w:szCs w:val="22"/>
              </w:rPr>
            </w:pPr>
            <w:r>
              <w:rPr>
                <w:rFonts w:hint="default" w:ascii="Times New Roman" w:hAnsi="Times New Roman" w:eastAsia="仿宋" w:cs="Times New Roman"/>
                <w:sz w:val="22"/>
                <w:szCs w:val="22"/>
              </w:rPr>
              <w:t>3、</w:t>
            </w:r>
            <w:r>
              <w:rPr>
                <w:rFonts w:hint="eastAsia" w:ascii="Times New Roman" w:hAnsi="Times New Roman" w:eastAsia="仿宋" w:cs="Times New Roman"/>
                <w:sz w:val="22"/>
                <w:szCs w:val="22"/>
                <w:lang w:eastAsia="zh-CN"/>
              </w:rPr>
              <w:t>*</w:t>
            </w:r>
            <w:r>
              <w:rPr>
                <w:rFonts w:hint="default" w:ascii="Times New Roman" w:hAnsi="Times New Roman" w:eastAsia="仿宋" w:cs="Times New Roman"/>
                <w:sz w:val="22"/>
                <w:szCs w:val="22"/>
              </w:rPr>
              <w:t>国内流量：≥</w:t>
            </w:r>
            <w:r>
              <w:rPr>
                <w:rFonts w:hint="eastAsia" w:ascii="Times New Roman" w:hAnsi="Times New Roman" w:eastAsia="仿宋" w:cs="Times New Roman"/>
                <w:sz w:val="22"/>
                <w:szCs w:val="22"/>
                <w:lang w:val="en-US" w:eastAsia="zh-CN"/>
              </w:rPr>
              <w:t>2</w:t>
            </w:r>
            <w:r>
              <w:rPr>
                <w:rFonts w:hint="default" w:ascii="Times New Roman" w:hAnsi="Times New Roman" w:eastAsia="仿宋" w:cs="Times New Roman"/>
                <w:sz w:val="22"/>
                <w:szCs w:val="22"/>
              </w:rPr>
              <w:t>0G/月,支持网络：4G或5G</w:t>
            </w:r>
          </w:p>
          <w:p>
            <w:pPr>
              <w:spacing w:line="288" w:lineRule="auto"/>
              <w:ind w:right="544" w:rightChars="259"/>
              <w:rPr>
                <w:rFonts w:hint="default" w:ascii="Times New Roman" w:hAnsi="Times New Roman" w:eastAsia="仿宋" w:cs="Times New Roman"/>
                <w:bCs/>
                <w:sz w:val="24"/>
                <w:highlight w:val="none"/>
                <w:shd w:val="clear" w:color="auto" w:fill="FFFFFF"/>
                <w:lang w:val="en-US" w:eastAsia="zh-CN"/>
              </w:rPr>
            </w:pPr>
            <w:r>
              <w:rPr>
                <w:rFonts w:hint="default" w:ascii="Times New Roman" w:hAnsi="Times New Roman" w:eastAsia="仿宋" w:cs="Times New Roman"/>
                <w:sz w:val="22"/>
                <w:szCs w:val="22"/>
              </w:rPr>
              <w:t>4、国内短彩信：≥200条/月</w:t>
            </w:r>
          </w:p>
        </w:tc>
        <w:tc>
          <w:tcPr>
            <w:tcW w:w="870" w:type="dxa"/>
            <w:tcBorders>
              <w:top w:val="single" w:color="auto" w:sz="4" w:space="0"/>
              <w:left w:val="nil"/>
              <w:bottom w:val="single" w:color="auto" w:sz="4" w:space="0"/>
              <w:right w:val="single" w:color="auto" w:sz="4" w:space="0"/>
            </w:tcBorders>
            <w:shd w:val="clear" w:color="auto" w:fill="auto"/>
            <w:noWrap/>
            <w:vAlign w:val="bottom"/>
          </w:tcPr>
          <w:p>
            <w:pPr>
              <w:widowControl/>
              <w:jc w:val="left"/>
              <w:rPr>
                <w:rFonts w:hint="default" w:ascii="Times New Roman" w:hAnsi="Times New Roman" w:eastAsia="仿宋" w:cs="Times New Roman"/>
                <w:sz w:val="24"/>
              </w:rPr>
            </w:pPr>
          </w:p>
        </w:tc>
        <w:tc>
          <w:tcPr>
            <w:tcW w:w="3443" w:type="dxa"/>
            <w:tcBorders>
              <w:top w:val="single" w:color="auto" w:sz="4" w:space="0"/>
              <w:left w:val="nil"/>
              <w:bottom w:val="single" w:color="auto" w:sz="4" w:space="0"/>
              <w:right w:val="single" w:color="auto" w:sz="4" w:space="0"/>
            </w:tcBorders>
            <w:shd w:val="clear" w:color="auto" w:fill="auto"/>
            <w:noWrap/>
            <w:vAlign w:val="bottom"/>
          </w:tcPr>
          <w:p>
            <w:pPr>
              <w:widowControl/>
              <w:jc w:val="left"/>
              <w:rPr>
                <w:rFonts w:hint="default" w:ascii="Times New Roman" w:hAnsi="Times New Roman" w:eastAsia="仿宋" w:cs="Times New Roman"/>
                <w:sz w:val="24"/>
              </w:rPr>
            </w:pPr>
          </w:p>
        </w:tc>
      </w:tr>
    </w:tbl>
    <w:p>
      <w:pPr>
        <w:widowControl/>
        <w:rPr>
          <w:rFonts w:hint="default" w:ascii="Times New Roman" w:hAnsi="Times New Roman" w:eastAsia="仿宋" w:cs="Times New Roman"/>
          <w:kern w:val="0"/>
          <w:sz w:val="24"/>
        </w:rPr>
      </w:pPr>
      <w:r>
        <w:rPr>
          <w:rFonts w:hint="default" w:ascii="Times New Roman" w:hAnsi="Times New Roman" w:eastAsia="仿宋" w:cs="Times New Roman"/>
          <w:kern w:val="0"/>
          <w:sz w:val="24"/>
        </w:rPr>
        <w:t>备注：响应情况填响应或偏离，请投标人按照实际情况一一响应并填写实际响应情况。</w:t>
      </w:r>
    </w:p>
    <w:p>
      <w:pPr>
        <w:numPr>
          <w:ilvl w:val="0"/>
          <w:numId w:val="6"/>
        </w:numPr>
        <w:ind w:left="0" w:leftChars="0" w:firstLine="0" w:firstLineChars="0"/>
        <w:rPr>
          <w:rFonts w:hint="default" w:ascii="Times New Roman" w:hAnsi="Times New Roman" w:eastAsia="仿宋" w:cs="Times New Roman"/>
          <w:b/>
          <w:kern w:val="0"/>
          <w:sz w:val="24"/>
          <w:lang w:val="en-US" w:eastAsia="zh-CN"/>
        </w:rPr>
      </w:pPr>
      <w:r>
        <w:rPr>
          <w:rFonts w:hint="default" w:ascii="Times New Roman" w:hAnsi="Times New Roman" w:eastAsia="仿宋" w:cs="Times New Roman"/>
          <w:b/>
          <w:kern w:val="0"/>
          <w:sz w:val="24"/>
          <w:lang w:val="en-US" w:eastAsia="zh-CN"/>
        </w:rPr>
        <w:br w:type="page"/>
      </w:r>
    </w:p>
    <w:p>
      <w:pPr>
        <w:rPr>
          <w:rFonts w:hint="default" w:ascii="Times New Roman" w:hAnsi="Times New Roman" w:eastAsia="仿宋" w:cs="Times New Roman"/>
          <w:b/>
          <w:sz w:val="24"/>
        </w:rPr>
      </w:pPr>
      <w:r>
        <w:rPr>
          <w:rFonts w:hint="eastAsia" w:eastAsia="仿宋" w:cs="Times New Roman"/>
          <w:b/>
          <w:sz w:val="24"/>
          <w:lang w:val="en-US" w:eastAsia="zh-CN"/>
        </w:rPr>
        <w:t>五</w:t>
      </w:r>
      <w:r>
        <w:rPr>
          <w:rFonts w:hint="default" w:ascii="Times New Roman" w:hAnsi="Times New Roman" w:eastAsia="仿宋" w:cs="Times New Roman"/>
          <w:b/>
          <w:sz w:val="24"/>
        </w:rPr>
        <w:t>、业绩证明</w:t>
      </w:r>
    </w:p>
    <w:p>
      <w:pPr>
        <w:rPr>
          <w:rFonts w:hint="default" w:ascii="Times New Roman" w:hAnsi="Times New Roman" w:eastAsia="仿宋" w:cs="Times New Roman"/>
          <w:b/>
          <w:sz w:val="24"/>
        </w:rPr>
      </w:pPr>
      <w:r>
        <w:rPr>
          <w:rFonts w:hint="eastAsia" w:eastAsia="仿宋" w:cs="Times New Roman"/>
          <w:b/>
          <w:sz w:val="24"/>
          <w:lang w:val="en-US" w:eastAsia="zh-CN"/>
        </w:rPr>
        <w:t>5</w:t>
      </w:r>
      <w:r>
        <w:rPr>
          <w:rFonts w:hint="default" w:ascii="Times New Roman" w:hAnsi="Times New Roman" w:eastAsia="仿宋" w:cs="Times New Roman"/>
          <w:b/>
          <w:sz w:val="24"/>
        </w:rPr>
        <w:t>.1 主要用户清单表</w:t>
      </w:r>
    </w:p>
    <w:tbl>
      <w:tblPr>
        <w:tblStyle w:val="14"/>
        <w:tblW w:w="66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2"/>
        <w:gridCol w:w="1208"/>
        <w:gridCol w:w="1205"/>
        <w:gridCol w:w="1209"/>
        <w:gridCol w:w="1059"/>
        <w:gridCol w:w="10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42" w:type="dxa"/>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rPr>
              <w:t>序号</w:t>
            </w:r>
          </w:p>
        </w:tc>
        <w:tc>
          <w:tcPr>
            <w:tcW w:w="1208" w:type="dxa"/>
          </w:tcPr>
          <w:p>
            <w:pPr>
              <w:rPr>
                <w:rFonts w:hint="default" w:ascii="Times New Roman" w:hAnsi="Times New Roman" w:eastAsia="仿宋" w:cs="Times New Roman"/>
                <w:sz w:val="24"/>
              </w:rPr>
            </w:pPr>
            <w:r>
              <w:rPr>
                <w:rFonts w:hint="default" w:ascii="Times New Roman" w:hAnsi="Times New Roman" w:eastAsia="仿宋" w:cs="Times New Roman"/>
                <w:sz w:val="24"/>
              </w:rPr>
              <w:t>年份</w:t>
            </w:r>
          </w:p>
          <w:p>
            <w:pPr>
              <w:rPr>
                <w:rFonts w:hint="eastAsia" w:ascii="Times New Roman" w:hAnsi="Times New Roman" w:eastAsia="仿宋" w:cs="Times New Roman"/>
                <w:sz w:val="24"/>
                <w:lang w:eastAsia="zh-CN"/>
              </w:rPr>
            </w:pPr>
            <w:r>
              <w:rPr>
                <w:rFonts w:hint="eastAsia" w:eastAsia="仿宋" w:cs="Times New Roman"/>
                <w:sz w:val="24"/>
                <w:lang w:eastAsia="zh-CN"/>
              </w:rPr>
              <w:t>（</w:t>
            </w:r>
            <w:r>
              <w:rPr>
                <w:rFonts w:hint="eastAsia" w:eastAsia="仿宋" w:cs="Times New Roman"/>
                <w:sz w:val="24"/>
                <w:lang w:val="en-US" w:eastAsia="zh-CN"/>
              </w:rPr>
              <w:t>自2021年1月1日起至投标截止日</w:t>
            </w:r>
            <w:r>
              <w:rPr>
                <w:rFonts w:hint="eastAsia" w:eastAsia="仿宋" w:cs="Times New Roman"/>
                <w:sz w:val="24"/>
                <w:lang w:eastAsia="zh-CN"/>
              </w:rPr>
              <w:t>）</w:t>
            </w:r>
          </w:p>
        </w:tc>
        <w:tc>
          <w:tcPr>
            <w:tcW w:w="1205" w:type="dxa"/>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rPr>
              <w:t>用户单位名称及部门</w:t>
            </w:r>
          </w:p>
        </w:tc>
        <w:tc>
          <w:tcPr>
            <w:tcW w:w="1209" w:type="dxa"/>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rPr>
              <w:t>合同金额</w:t>
            </w:r>
          </w:p>
        </w:tc>
        <w:tc>
          <w:tcPr>
            <w:tcW w:w="1059" w:type="dxa"/>
          </w:tcPr>
          <w:p>
            <w:pPr>
              <w:rPr>
                <w:rFonts w:hint="default" w:ascii="Times New Roman" w:hAnsi="Times New Roman" w:eastAsia="仿宋" w:cs="Times New Roman"/>
                <w:sz w:val="24"/>
              </w:rPr>
            </w:pPr>
            <w:r>
              <w:rPr>
                <w:rFonts w:hint="default" w:ascii="Times New Roman" w:hAnsi="Times New Roman" w:eastAsia="仿宋" w:cs="Times New Roman"/>
                <w:sz w:val="24"/>
              </w:rPr>
              <w:t>是否通过验收</w:t>
            </w:r>
          </w:p>
        </w:tc>
        <w:tc>
          <w:tcPr>
            <w:tcW w:w="1076" w:type="dxa"/>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rPr>
              <w:t>联系人及联系电话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rPr>
              <w:t>1</w:t>
            </w:r>
          </w:p>
        </w:tc>
        <w:tc>
          <w:tcPr>
            <w:tcW w:w="1208" w:type="dxa"/>
          </w:tcPr>
          <w:p>
            <w:pPr>
              <w:rPr>
                <w:rFonts w:hint="default" w:ascii="Times New Roman" w:hAnsi="Times New Roman" w:eastAsia="仿宋" w:cs="Times New Roman"/>
                <w:sz w:val="24"/>
              </w:rPr>
            </w:pPr>
          </w:p>
        </w:tc>
        <w:tc>
          <w:tcPr>
            <w:tcW w:w="1205" w:type="dxa"/>
            <w:shd w:val="clear" w:color="auto" w:fill="auto"/>
          </w:tcPr>
          <w:p>
            <w:pPr>
              <w:rPr>
                <w:rFonts w:hint="default" w:ascii="Times New Roman" w:hAnsi="Times New Roman" w:eastAsia="仿宋" w:cs="Times New Roman"/>
                <w:sz w:val="24"/>
              </w:rPr>
            </w:pPr>
          </w:p>
        </w:tc>
        <w:tc>
          <w:tcPr>
            <w:tcW w:w="1209" w:type="dxa"/>
            <w:shd w:val="clear" w:color="auto" w:fill="auto"/>
          </w:tcPr>
          <w:p>
            <w:pPr>
              <w:rPr>
                <w:rFonts w:hint="default" w:ascii="Times New Roman" w:hAnsi="Times New Roman" w:eastAsia="仿宋" w:cs="Times New Roman"/>
                <w:sz w:val="24"/>
              </w:rPr>
            </w:pPr>
          </w:p>
        </w:tc>
        <w:tc>
          <w:tcPr>
            <w:tcW w:w="1059" w:type="dxa"/>
          </w:tcPr>
          <w:p>
            <w:pPr>
              <w:rPr>
                <w:rFonts w:hint="default" w:ascii="Times New Roman" w:hAnsi="Times New Roman" w:eastAsia="仿宋" w:cs="Times New Roman"/>
                <w:sz w:val="24"/>
              </w:rPr>
            </w:pPr>
          </w:p>
        </w:tc>
        <w:tc>
          <w:tcPr>
            <w:tcW w:w="1076" w:type="dxa"/>
            <w:shd w:val="clear" w:color="auto" w:fill="auto"/>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rPr>
              <w:t>2</w:t>
            </w:r>
          </w:p>
        </w:tc>
        <w:tc>
          <w:tcPr>
            <w:tcW w:w="1208" w:type="dxa"/>
          </w:tcPr>
          <w:p>
            <w:pPr>
              <w:rPr>
                <w:rFonts w:hint="default" w:ascii="Times New Roman" w:hAnsi="Times New Roman" w:eastAsia="仿宋" w:cs="Times New Roman"/>
                <w:sz w:val="24"/>
              </w:rPr>
            </w:pPr>
          </w:p>
        </w:tc>
        <w:tc>
          <w:tcPr>
            <w:tcW w:w="1205" w:type="dxa"/>
            <w:shd w:val="clear" w:color="auto" w:fill="auto"/>
          </w:tcPr>
          <w:p>
            <w:pPr>
              <w:rPr>
                <w:rFonts w:hint="default" w:ascii="Times New Roman" w:hAnsi="Times New Roman" w:eastAsia="仿宋" w:cs="Times New Roman"/>
                <w:sz w:val="24"/>
              </w:rPr>
            </w:pPr>
          </w:p>
        </w:tc>
        <w:tc>
          <w:tcPr>
            <w:tcW w:w="1209" w:type="dxa"/>
            <w:shd w:val="clear" w:color="auto" w:fill="auto"/>
          </w:tcPr>
          <w:p>
            <w:pPr>
              <w:rPr>
                <w:rFonts w:hint="default" w:ascii="Times New Roman" w:hAnsi="Times New Roman" w:eastAsia="仿宋" w:cs="Times New Roman"/>
                <w:sz w:val="24"/>
              </w:rPr>
            </w:pPr>
          </w:p>
        </w:tc>
        <w:tc>
          <w:tcPr>
            <w:tcW w:w="1059" w:type="dxa"/>
          </w:tcPr>
          <w:p>
            <w:pPr>
              <w:rPr>
                <w:rFonts w:hint="default" w:ascii="Times New Roman" w:hAnsi="Times New Roman" w:eastAsia="仿宋" w:cs="Times New Roman"/>
                <w:sz w:val="24"/>
              </w:rPr>
            </w:pPr>
          </w:p>
        </w:tc>
        <w:tc>
          <w:tcPr>
            <w:tcW w:w="1076" w:type="dxa"/>
            <w:shd w:val="clear" w:color="auto" w:fill="auto"/>
          </w:tcPr>
          <w:p>
            <w:pPr>
              <w:rPr>
                <w:rFonts w:hint="default" w:ascii="Times New Roman" w:hAnsi="Times New Roman" w:eastAsia="仿宋"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shd w:val="clear" w:color="auto" w:fill="auto"/>
          </w:tcPr>
          <w:p>
            <w:pPr>
              <w:rPr>
                <w:rFonts w:hint="default" w:ascii="Times New Roman" w:hAnsi="Times New Roman" w:eastAsia="仿宋" w:cs="Times New Roman"/>
                <w:sz w:val="24"/>
              </w:rPr>
            </w:pPr>
            <w:r>
              <w:rPr>
                <w:rFonts w:hint="default" w:ascii="Times New Roman" w:hAnsi="Times New Roman" w:eastAsia="仿宋" w:cs="Times New Roman"/>
                <w:sz w:val="24"/>
              </w:rPr>
              <w:t>…</w:t>
            </w:r>
          </w:p>
        </w:tc>
        <w:tc>
          <w:tcPr>
            <w:tcW w:w="1208" w:type="dxa"/>
          </w:tcPr>
          <w:p>
            <w:pPr>
              <w:rPr>
                <w:rFonts w:hint="default" w:ascii="Times New Roman" w:hAnsi="Times New Roman" w:eastAsia="仿宋" w:cs="Times New Roman"/>
                <w:sz w:val="24"/>
              </w:rPr>
            </w:pPr>
          </w:p>
        </w:tc>
        <w:tc>
          <w:tcPr>
            <w:tcW w:w="1205" w:type="dxa"/>
            <w:shd w:val="clear" w:color="auto" w:fill="auto"/>
          </w:tcPr>
          <w:p>
            <w:pPr>
              <w:rPr>
                <w:rFonts w:hint="default" w:ascii="Times New Roman" w:hAnsi="Times New Roman" w:eastAsia="仿宋" w:cs="Times New Roman"/>
                <w:sz w:val="24"/>
              </w:rPr>
            </w:pPr>
          </w:p>
        </w:tc>
        <w:tc>
          <w:tcPr>
            <w:tcW w:w="1209" w:type="dxa"/>
            <w:shd w:val="clear" w:color="auto" w:fill="auto"/>
          </w:tcPr>
          <w:p>
            <w:pPr>
              <w:rPr>
                <w:rFonts w:hint="default" w:ascii="Times New Roman" w:hAnsi="Times New Roman" w:eastAsia="仿宋" w:cs="Times New Roman"/>
                <w:sz w:val="24"/>
              </w:rPr>
            </w:pPr>
          </w:p>
        </w:tc>
        <w:tc>
          <w:tcPr>
            <w:tcW w:w="1059" w:type="dxa"/>
          </w:tcPr>
          <w:p>
            <w:pPr>
              <w:rPr>
                <w:rFonts w:hint="default" w:ascii="Times New Roman" w:hAnsi="Times New Roman" w:eastAsia="仿宋" w:cs="Times New Roman"/>
                <w:sz w:val="24"/>
              </w:rPr>
            </w:pPr>
          </w:p>
        </w:tc>
        <w:tc>
          <w:tcPr>
            <w:tcW w:w="1076" w:type="dxa"/>
            <w:shd w:val="clear" w:color="auto" w:fill="auto"/>
          </w:tcPr>
          <w:p>
            <w:pPr>
              <w:rPr>
                <w:rFonts w:hint="default" w:ascii="Times New Roman" w:hAnsi="Times New Roman" w:eastAsia="仿宋" w:cs="Times New Roman"/>
                <w:sz w:val="24"/>
              </w:rPr>
            </w:pPr>
          </w:p>
        </w:tc>
      </w:tr>
    </w:tbl>
    <w:p>
      <w:pPr>
        <w:rPr>
          <w:rFonts w:hint="default" w:ascii="Times New Roman" w:hAnsi="Times New Roman" w:eastAsia="仿宋" w:cs="Times New Roman"/>
          <w:b/>
          <w:sz w:val="24"/>
        </w:rPr>
      </w:pPr>
    </w:p>
    <w:p>
      <w:pPr>
        <w:widowControl/>
        <w:jc w:val="left"/>
        <w:rPr>
          <w:rFonts w:hint="default" w:ascii="Times New Roman" w:hAnsi="Times New Roman" w:eastAsia="仿宋" w:cs="Times New Roman"/>
          <w:b/>
          <w:sz w:val="24"/>
        </w:rPr>
      </w:pPr>
      <w:r>
        <w:rPr>
          <w:rFonts w:hint="eastAsia" w:eastAsia="仿宋" w:cs="Times New Roman"/>
          <w:b/>
          <w:sz w:val="24"/>
          <w:lang w:val="en-US" w:eastAsia="zh-CN"/>
        </w:rPr>
        <w:t>5</w:t>
      </w:r>
      <w:r>
        <w:rPr>
          <w:rFonts w:hint="default" w:ascii="Times New Roman" w:hAnsi="Times New Roman" w:eastAsia="仿宋" w:cs="Times New Roman"/>
          <w:b/>
          <w:sz w:val="24"/>
        </w:rPr>
        <w:t>.2 业绩证明文件</w:t>
      </w:r>
      <w:r>
        <w:rPr>
          <w:rFonts w:hint="eastAsia" w:eastAsia="仿宋" w:cs="Times New Roman"/>
          <w:b/>
          <w:sz w:val="24"/>
          <w:lang w:val="en-US" w:eastAsia="zh-CN"/>
        </w:rPr>
        <w:t>六</w:t>
      </w:r>
      <w:r>
        <w:rPr>
          <w:rFonts w:hint="default" w:ascii="Times New Roman" w:hAnsi="Times New Roman" w:eastAsia="仿宋" w:cs="Times New Roman"/>
          <w:b/>
          <w:sz w:val="24"/>
        </w:rPr>
        <w:t>、</w:t>
      </w:r>
      <w:r>
        <w:rPr>
          <w:rFonts w:hint="default" w:ascii="Times New Roman" w:hAnsi="Times New Roman" w:eastAsia="仿宋" w:cs="Times New Roman"/>
          <w:b/>
          <w:kern w:val="0"/>
          <w:sz w:val="24"/>
        </w:rPr>
        <w:t>资质证明</w:t>
      </w:r>
    </w:p>
    <w:p>
      <w:pPr>
        <w:rPr>
          <w:rFonts w:hint="eastAsia" w:eastAsia="仿宋" w:cs="Times New Roman"/>
          <w:b/>
          <w:sz w:val="24"/>
          <w:lang w:val="en-US" w:eastAsia="zh-CN"/>
        </w:rPr>
      </w:pPr>
    </w:p>
    <w:p>
      <w:pPr>
        <w:rPr>
          <w:rFonts w:hint="eastAsia" w:eastAsia="仿宋" w:cs="Times New Roman"/>
          <w:b/>
          <w:sz w:val="24"/>
          <w:lang w:val="en-US" w:eastAsia="zh-CN"/>
        </w:rPr>
      </w:pPr>
      <w:r>
        <w:rPr>
          <w:rFonts w:hint="eastAsia" w:eastAsia="仿宋" w:cs="Times New Roman"/>
          <w:b/>
          <w:sz w:val="24"/>
          <w:lang w:val="en-US" w:eastAsia="zh-CN"/>
        </w:rPr>
        <w:t>六</w:t>
      </w:r>
      <w:r>
        <w:rPr>
          <w:rFonts w:hint="default" w:ascii="Times New Roman" w:hAnsi="Times New Roman" w:eastAsia="仿宋" w:cs="Times New Roman"/>
          <w:b/>
          <w:sz w:val="24"/>
        </w:rPr>
        <w:t>、</w:t>
      </w:r>
      <w:r>
        <w:rPr>
          <w:rFonts w:hint="default" w:ascii="Times New Roman" w:hAnsi="Times New Roman" w:eastAsia="仿宋" w:cs="Times New Roman"/>
          <w:b/>
          <w:kern w:val="0"/>
          <w:sz w:val="24"/>
        </w:rPr>
        <w:t>资质证明</w:t>
      </w:r>
    </w:p>
    <w:p>
      <w:pPr>
        <w:rPr>
          <w:rFonts w:hint="default" w:ascii="Times New Roman" w:hAnsi="Times New Roman" w:eastAsia="仿宋" w:cs="Times New Roman"/>
          <w:b/>
          <w:sz w:val="24"/>
        </w:rPr>
      </w:pPr>
      <w:r>
        <w:rPr>
          <w:rFonts w:hint="eastAsia" w:eastAsia="仿宋" w:cs="Times New Roman"/>
          <w:b/>
          <w:sz w:val="24"/>
          <w:lang w:val="en-US" w:eastAsia="zh-CN"/>
        </w:rPr>
        <w:t>6</w:t>
      </w:r>
      <w:r>
        <w:rPr>
          <w:rFonts w:hint="default" w:ascii="Times New Roman" w:hAnsi="Times New Roman" w:eastAsia="仿宋" w:cs="Times New Roman"/>
          <w:b/>
          <w:sz w:val="24"/>
        </w:rPr>
        <w:t>.1营业执照副本</w:t>
      </w:r>
    </w:p>
    <w:p>
      <w:pPr>
        <w:rPr>
          <w:rFonts w:hint="default" w:ascii="Times New Roman" w:hAnsi="Times New Roman" w:eastAsia="仿宋" w:cs="Times New Roman"/>
          <w:kern w:val="0"/>
          <w:sz w:val="24"/>
        </w:rPr>
      </w:pPr>
      <w:r>
        <w:rPr>
          <w:rFonts w:hint="eastAsia" w:eastAsia="仿宋" w:cs="Times New Roman"/>
          <w:b/>
          <w:sz w:val="24"/>
          <w:lang w:val="en-US" w:eastAsia="zh-CN"/>
        </w:rPr>
        <w:t>6</w:t>
      </w:r>
      <w:r>
        <w:rPr>
          <w:rFonts w:hint="default" w:ascii="Times New Roman" w:hAnsi="Times New Roman" w:eastAsia="仿宋" w:cs="Times New Roman"/>
          <w:b/>
          <w:sz w:val="24"/>
        </w:rPr>
        <w:t>.2 与本项目相关的证件、证书及实验报告等</w:t>
      </w:r>
    </w:p>
    <w:p>
      <w:pPr>
        <w:rPr>
          <w:rFonts w:hint="default" w:ascii="Times New Roman" w:hAnsi="Times New Roman" w:eastAsia="仿宋" w:cs="Times New Roman"/>
          <w:b/>
          <w:kern w:val="0"/>
          <w:sz w:val="24"/>
          <w:lang w:val="en-US" w:eastAsia="zh-CN"/>
        </w:rPr>
      </w:pPr>
    </w:p>
    <w:p>
      <w:pPr>
        <w:rPr>
          <w:rFonts w:hint="default" w:ascii="Times New Roman" w:hAnsi="Times New Roman" w:eastAsia="仿宋" w:cs="Times New Roman"/>
          <w:b/>
          <w:kern w:val="0"/>
          <w:sz w:val="24"/>
        </w:rPr>
      </w:pPr>
      <w:r>
        <w:rPr>
          <w:rFonts w:hint="eastAsia" w:eastAsia="仿宋" w:cs="Times New Roman"/>
          <w:b/>
          <w:kern w:val="0"/>
          <w:sz w:val="24"/>
          <w:lang w:eastAsia="zh-CN"/>
        </w:rPr>
        <w:t>七</w:t>
      </w:r>
      <w:r>
        <w:rPr>
          <w:rFonts w:hint="default" w:ascii="Times New Roman" w:hAnsi="Times New Roman" w:eastAsia="仿宋" w:cs="Times New Roman"/>
          <w:b/>
          <w:kern w:val="0"/>
          <w:sz w:val="24"/>
        </w:rPr>
        <w:t>、注意事项</w:t>
      </w:r>
    </w:p>
    <w:p>
      <w:pPr>
        <w:rPr>
          <w:rFonts w:hint="default" w:ascii="Times New Roman" w:hAnsi="Times New Roman" w:eastAsia="仿宋" w:cs="Times New Roman"/>
          <w:b/>
          <w:color w:val="FF0000"/>
          <w:sz w:val="24"/>
        </w:rPr>
      </w:pPr>
      <w:r>
        <w:rPr>
          <w:rFonts w:hint="eastAsia" w:eastAsia="仿宋" w:cs="Times New Roman"/>
          <w:b/>
          <w:color w:val="FF0000"/>
          <w:sz w:val="24"/>
          <w:lang w:val="en-US" w:eastAsia="zh-CN"/>
        </w:rPr>
        <w:t>7</w:t>
      </w:r>
      <w:r>
        <w:rPr>
          <w:rFonts w:hint="default" w:ascii="Times New Roman" w:hAnsi="Times New Roman" w:eastAsia="仿宋" w:cs="Times New Roman"/>
          <w:b/>
          <w:color w:val="FF0000"/>
          <w:sz w:val="24"/>
        </w:rPr>
        <w:t>.1此调研函</w:t>
      </w:r>
      <w:r>
        <w:rPr>
          <w:rFonts w:hint="eastAsia" w:eastAsia="仿宋" w:cs="Times New Roman"/>
          <w:b/>
          <w:color w:val="FF0000"/>
          <w:sz w:val="24"/>
          <w:lang w:val="en-US" w:eastAsia="zh-CN"/>
        </w:rPr>
        <w:t>在2024年5月9日17：30前</w:t>
      </w:r>
      <w:r>
        <w:rPr>
          <w:rFonts w:hint="default" w:ascii="Times New Roman" w:hAnsi="Times New Roman" w:eastAsia="仿宋" w:cs="Times New Roman"/>
          <w:b/>
          <w:color w:val="FF0000"/>
          <w:sz w:val="24"/>
          <w:highlight w:val="none"/>
          <w:lang w:val="en-US" w:eastAsia="zh-CN"/>
        </w:rPr>
        <w:t>签</w:t>
      </w:r>
      <w:r>
        <w:rPr>
          <w:rFonts w:hint="default" w:ascii="Times New Roman" w:hAnsi="Times New Roman" w:eastAsia="仿宋" w:cs="Times New Roman"/>
          <w:b/>
          <w:color w:val="FF0000"/>
          <w:sz w:val="24"/>
          <w:lang w:val="en-US" w:eastAsia="zh-CN"/>
        </w:rPr>
        <w:t>字盖章</w:t>
      </w:r>
      <w:r>
        <w:rPr>
          <w:rFonts w:hint="default" w:ascii="Times New Roman" w:hAnsi="Times New Roman" w:eastAsia="仿宋" w:cs="Times New Roman"/>
          <w:b/>
          <w:color w:val="FF0000"/>
          <w:sz w:val="24"/>
        </w:rPr>
        <w:t>返回，若未按时返回，则视为放弃参与此次调研。</w:t>
      </w:r>
    </w:p>
    <w:p>
      <w:pPr>
        <w:rPr>
          <w:rFonts w:hint="default" w:ascii="Times New Roman" w:hAnsi="Times New Roman" w:eastAsia="仿宋" w:cs="Times New Roman"/>
          <w:b/>
          <w:color w:val="FF0000"/>
          <w:sz w:val="24"/>
          <w:lang w:val="en-US" w:eastAsia="zh-CN"/>
        </w:rPr>
      </w:pPr>
      <w:r>
        <w:rPr>
          <w:rFonts w:hint="eastAsia" w:eastAsia="仿宋" w:cs="Times New Roman"/>
          <w:b/>
          <w:color w:val="FF0000"/>
          <w:sz w:val="24"/>
          <w:lang w:val="en-US" w:eastAsia="zh-CN"/>
        </w:rPr>
        <w:t>7</w:t>
      </w:r>
      <w:r>
        <w:rPr>
          <w:rFonts w:hint="default" w:ascii="Times New Roman" w:hAnsi="Times New Roman" w:eastAsia="仿宋" w:cs="Times New Roman"/>
          <w:b/>
          <w:color w:val="FF0000"/>
          <w:sz w:val="24"/>
        </w:rPr>
        <w:t>.2返回</w:t>
      </w:r>
      <w:r>
        <w:rPr>
          <w:rFonts w:hint="eastAsia" w:eastAsia="仿宋" w:cs="Times New Roman"/>
          <w:b/>
          <w:color w:val="FF0000"/>
          <w:sz w:val="24"/>
          <w:lang w:val="en-US" w:eastAsia="zh-CN"/>
        </w:rPr>
        <w:t>纸质档</w:t>
      </w:r>
      <w:r>
        <w:rPr>
          <w:rFonts w:hint="default" w:ascii="Times New Roman" w:hAnsi="Times New Roman" w:eastAsia="仿宋" w:cs="Times New Roman"/>
          <w:b/>
          <w:color w:val="FF0000"/>
          <w:sz w:val="24"/>
        </w:rPr>
        <w:t>的调研函</w:t>
      </w:r>
      <w:r>
        <w:rPr>
          <w:rFonts w:hint="default" w:ascii="Times New Roman" w:hAnsi="Times New Roman" w:eastAsia="仿宋" w:cs="Times New Roman"/>
          <w:b/>
          <w:color w:val="FF0000"/>
          <w:sz w:val="24"/>
          <w:lang w:val="en-US" w:eastAsia="zh-CN"/>
        </w:rPr>
        <w:t>之前</w:t>
      </w:r>
      <w:r>
        <w:rPr>
          <w:rFonts w:hint="default" w:ascii="Times New Roman" w:hAnsi="Times New Roman" w:eastAsia="仿宋" w:cs="Times New Roman"/>
          <w:b/>
          <w:color w:val="FF0000"/>
          <w:sz w:val="24"/>
        </w:rPr>
        <w:t>返回一份电子版调研函</w:t>
      </w:r>
      <w:r>
        <w:rPr>
          <w:rFonts w:hint="default" w:ascii="Times New Roman" w:hAnsi="Times New Roman" w:eastAsia="仿宋" w:cs="Times New Roman"/>
          <w:b/>
          <w:color w:val="FF0000"/>
          <w:sz w:val="24"/>
          <w:lang w:val="en-US" w:eastAsia="zh-CN"/>
        </w:rPr>
        <w:t>扫描件</w:t>
      </w:r>
      <w:r>
        <w:rPr>
          <w:rFonts w:hint="eastAsia" w:eastAsia="仿宋" w:cs="Times New Roman"/>
          <w:b/>
          <w:color w:val="FF0000"/>
          <w:sz w:val="24"/>
          <w:lang w:val="en-US" w:eastAsia="zh-CN"/>
        </w:rPr>
        <w:t>（未盖章，建议pdf版本）</w:t>
      </w:r>
      <w:r>
        <w:rPr>
          <w:rFonts w:hint="default" w:ascii="Times New Roman" w:hAnsi="Times New Roman" w:eastAsia="仿宋" w:cs="Times New Roman"/>
          <w:b/>
          <w:color w:val="FF0000"/>
          <w:sz w:val="24"/>
        </w:rPr>
        <w:t>至</w:t>
      </w:r>
      <w:r>
        <w:rPr>
          <w:rFonts w:hint="default" w:ascii="Times New Roman" w:hAnsi="Times New Roman" w:eastAsia="仿宋" w:cs="Times New Roman"/>
          <w:b/>
          <w:color w:val="FF0000"/>
          <w:sz w:val="24"/>
          <w:lang w:val="en-US" w:eastAsia="zh-CN"/>
        </w:rPr>
        <w:t>负责老师微信</w:t>
      </w:r>
      <w:r>
        <w:rPr>
          <w:rFonts w:hint="eastAsia" w:eastAsia="仿宋" w:cs="Times New Roman"/>
          <w:b/>
          <w:color w:val="FF0000"/>
          <w:sz w:val="24"/>
          <w:lang w:val="en-US" w:eastAsia="zh-CN"/>
        </w:rPr>
        <w:t>或</w:t>
      </w:r>
      <w:r>
        <w:rPr>
          <w:rFonts w:hint="default" w:ascii="Times New Roman" w:hAnsi="Times New Roman" w:eastAsia="仿宋" w:cs="Times New Roman"/>
          <w:b/>
          <w:color w:val="FF0000"/>
          <w:sz w:val="24"/>
          <w:lang w:val="en-US" w:eastAsia="zh-CN"/>
        </w:rPr>
        <w:t>邮箱（</w:t>
      </w:r>
      <w:r>
        <w:rPr>
          <w:rFonts w:hint="eastAsia" w:eastAsia="仿宋" w:cs="Times New Roman"/>
          <w:b/>
          <w:color w:val="FF0000"/>
          <w:sz w:val="24"/>
          <w:lang w:val="en-US" w:eastAsia="zh-CN"/>
        </w:rPr>
        <w:t>676942761</w:t>
      </w:r>
      <w:r>
        <w:rPr>
          <w:rFonts w:hint="default" w:ascii="Times New Roman" w:hAnsi="Times New Roman" w:eastAsia="仿宋" w:cs="Times New Roman"/>
          <w:b/>
          <w:color w:val="FF0000"/>
          <w:sz w:val="24"/>
          <w:lang w:val="en-US" w:eastAsia="zh-CN"/>
        </w:rPr>
        <w:t>@qq.com）</w:t>
      </w:r>
    </w:p>
    <w:sectPr>
      <w:footerReference r:id="rId3" w:type="default"/>
      <w:pgSz w:w="11906" w:h="16838"/>
      <w:pgMar w:top="850" w:right="1800" w:bottom="85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隶书">
    <w:altName w:val="微软雅黑"/>
    <w:panose1 w:val="0201050906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 w:name="Wingdings 2">
    <w:altName w:val="Wingdings"/>
    <w:panose1 w:val="050201020105070707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Kingsoft Symbol">
    <w:altName w:val="Symbo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w:t>
    </w:r>
    <w:r>
      <w:rPr>
        <w:b/>
        <w:sz w:val="24"/>
        <w:szCs w:val="24"/>
      </w:rPr>
      <w:fldChar w:fldCharType="end"/>
    </w:r>
  </w:p>
  <w:p>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CAA624"/>
    <w:multiLevelType w:val="singleLevel"/>
    <w:tmpl w:val="C5CAA624"/>
    <w:lvl w:ilvl="0" w:tentative="0">
      <w:start w:val="2"/>
      <w:numFmt w:val="decimal"/>
      <w:suff w:val="space"/>
      <w:lvlText w:val="(%1)"/>
      <w:lvlJc w:val="left"/>
      <w:pPr>
        <w:ind w:left="720" w:leftChars="0" w:firstLine="0" w:firstLineChars="0"/>
      </w:pPr>
    </w:lvl>
  </w:abstractNum>
  <w:abstractNum w:abstractNumId="1">
    <w:nsid w:val="F8CBA40E"/>
    <w:multiLevelType w:val="singleLevel"/>
    <w:tmpl w:val="F8CBA40E"/>
    <w:lvl w:ilvl="0" w:tentative="0">
      <w:start w:val="1"/>
      <w:numFmt w:val="decimal"/>
      <w:lvlText w:val="(%1)"/>
      <w:lvlJc w:val="left"/>
      <w:pPr>
        <w:ind w:left="445" w:hanging="425"/>
      </w:pPr>
      <w:rPr>
        <w:rFonts w:hint="default" w:ascii="Times New Roman" w:hAnsi="Times New Roman" w:cs="Times New Roman"/>
      </w:rPr>
    </w:lvl>
  </w:abstractNum>
  <w:abstractNum w:abstractNumId="2">
    <w:nsid w:val="0B07F58D"/>
    <w:multiLevelType w:val="singleLevel"/>
    <w:tmpl w:val="0B07F58D"/>
    <w:lvl w:ilvl="0" w:tentative="0">
      <w:start w:val="1"/>
      <w:numFmt w:val="decimal"/>
      <w:lvlText w:val="(%1)"/>
      <w:lvlJc w:val="left"/>
      <w:pPr>
        <w:ind w:left="5" w:hanging="425"/>
      </w:pPr>
      <w:rPr>
        <w:rFonts w:hint="default" w:ascii="Times New Roman" w:hAnsi="Times New Roman" w:cs="Times New Roman"/>
      </w:rPr>
    </w:lvl>
  </w:abstractNum>
  <w:abstractNum w:abstractNumId="3">
    <w:nsid w:val="2E87ADBA"/>
    <w:multiLevelType w:val="singleLevel"/>
    <w:tmpl w:val="2E87ADBA"/>
    <w:lvl w:ilvl="0" w:tentative="0">
      <w:start w:val="3"/>
      <w:numFmt w:val="chineseCounting"/>
      <w:suff w:val="nothing"/>
      <w:lvlText w:val="%1、"/>
      <w:lvlJc w:val="left"/>
      <w:rPr>
        <w:rFonts w:hint="eastAsia"/>
      </w:rPr>
    </w:lvl>
  </w:abstractNum>
  <w:abstractNum w:abstractNumId="4">
    <w:nsid w:val="37598097"/>
    <w:multiLevelType w:val="singleLevel"/>
    <w:tmpl w:val="37598097"/>
    <w:lvl w:ilvl="0" w:tentative="0">
      <w:start w:val="1"/>
      <w:numFmt w:val="decimal"/>
      <w:suff w:val="space"/>
      <w:lvlText w:val="%1."/>
      <w:lvlJc w:val="left"/>
    </w:lvl>
  </w:abstractNum>
  <w:abstractNum w:abstractNumId="5">
    <w:nsid w:val="3EBB3C91"/>
    <w:multiLevelType w:val="multilevel"/>
    <w:tmpl w:val="3EBB3C91"/>
    <w:lvl w:ilvl="0" w:tentative="0">
      <w:start w:val="1"/>
      <w:numFmt w:val="chineseCountingThousand"/>
      <w:suff w:val="space"/>
      <w:lvlText w:val="%1. "/>
      <w:lvlJc w:val="left"/>
      <w:pPr>
        <w:ind w:left="1049" w:hanging="907"/>
      </w:pPr>
      <w:rPr>
        <w:rFonts w:hint="eastAsia" w:cs="Times New Roman"/>
      </w:rPr>
    </w:lvl>
    <w:lvl w:ilvl="1" w:tentative="0">
      <w:start w:val="1"/>
      <w:numFmt w:val="decimal"/>
      <w:isLgl/>
      <w:suff w:val="space"/>
      <w:lvlText w:val="%1.%2 "/>
      <w:lvlJc w:val="left"/>
      <w:pPr>
        <w:ind w:left="794" w:hanging="794"/>
      </w:pPr>
      <w:rPr>
        <w:rFonts w:cs="Times New Roman"/>
      </w:r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19"/>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5"/>
  </w:num>
  <w:num w:numId="2">
    <w:abstractNumId w:val="0"/>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BlYTZjZjdmNzE2MWEzZWRkOTk3ZmVhM2Y2NTdmMTgifQ=="/>
  </w:docVars>
  <w:rsids>
    <w:rsidRoot w:val="009D49AB"/>
    <w:rsid w:val="000060D5"/>
    <w:rsid w:val="0000641D"/>
    <w:rsid w:val="00007B6D"/>
    <w:rsid w:val="00013DBF"/>
    <w:rsid w:val="00017090"/>
    <w:rsid w:val="00017AF5"/>
    <w:rsid w:val="000248B2"/>
    <w:rsid w:val="00032EFA"/>
    <w:rsid w:val="00032F79"/>
    <w:rsid w:val="00033DA3"/>
    <w:rsid w:val="00035F5E"/>
    <w:rsid w:val="00042DF1"/>
    <w:rsid w:val="000467ED"/>
    <w:rsid w:val="00057E30"/>
    <w:rsid w:val="00070504"/>
    <w:rsid w:val="000725B6"/>
    <w:rsid w:val="000806C6"/>
    <w:rsid w:val="00081342"/>
    <w:rsid w:val="000838A9"/>
    <w:rsid w:val="00085CD0"/>
    <w:rsid w:val="00090F7A"/>
    <w:rsid w:val="0009688F"/>
    <w:rsid w:val="000A70E2"/>
    <w:rsid w:val="000B0BE2"/>
    <w:rsid w:val="000B1275"/>
    <w:rsid w:val="000B3274"/>
    <w:rsid w:val="000B38EC"/>
    <w:rsid w:val="000B4754"/>
    <w:rsid w:val="000C0F71"/>
    <w:rsid w:val="000D2943"/>
    <w:rsid w:val="000E0C9B"/>
    <w:rsid w:val="000F4E8C"/>
    <w:rsid w:val="00100D58"/>
    <w:rsid w:val="00101D74"/>
    <w:rsid w:val="00102146"/>
    <w:rsid w:val="001026E4"/>
    <w:rsid w:val="00103993"/>
    <w:rsid w:val="0011686D"/>
    <w:rsid w:val="00121E62"/>
    <w:rsid w:val="0012369A"/>
    <w:rsid w:val="00132DA4"/>
    <w:rsid w:val="001336A4"/>
    <w:rsid w:val="00140AEA"/>
    <w:rsid w:val="001447A0"/>
    <w:rsid w:val="00144EA6"/>
    <w:rsid w:val="0015262E"/>
    <w:rsid w:val="00152CB3"/>
    <w:rsid w:val="00157828"/>
    <w:rsid w:val="00161643"/>
    <w:rsid w:val="00170F89"/>
    <w:rsid w:val="00182EE8"/>
    <w:rsid w:val="00184617"/>
    <w:rsid w:val="001A2E49"/>
    <w:rsid w:val="001A328C"/>
    <w:rsid w:val="001A6808"/>
    <w:rsid w:val="001A78F0"/>
    <w:rsid w:val="001B3823"/>
    <w:rsid w:val="001B5B31"/>
    <w:rsid w:val="001B62F0"/>
    <w:rsid w:val="001C33B4"/>
    <w:rsid w:val="001C71A9"/>
    <w:rsid w:val="001D2769"/>
    <w:rsid w:val="001D2C2F"/>
    <w:rsid w:val="001D4953"/>
    <w:rsid w:val="001D5182"/>
    <w:rsid w:val="001D6EDA"/>
    <w:rsid w:val="001D7AA3"/>
    <w:rsid w:val="001E08A3"/>
    <w:rsid w:val="001E0D20"/>
    <w:rsid w:val="001E5713"/>
    <w:rsid w:val="001E71CF"/>
    <w:rsid w:val="001E7D69"/>
    <w:rsid w:val="001F1CA5"/>
    <w:rsid w:val="001F37B4"/>
    <w:rsid w:val="00201CB9"/>
    <w:rsid w:val="0020208C"/>
    <w:rsid w:val="00216E89"/>
    <w:rsid w:val="002239DD"/>
    <w:rsid w:val="002273B6"/>
    <w:rsid w:val="0023082B"/>
    <w:rsid w:val="00231895"/>
    <w:rsid w:val="00231C86"/>
    <w:rsid w:val="0023662D"/>
    <w:rsid w:val="00241F1F"/>
    <w:rsid w:val="00246672"/>
    <w:rsid w:val="0024704E"/>
    <w:rsid w:val="00250148"/>
    <w:rsid w:val="00255208"/>
    <w:rsid w:val="00264704"/>
    <w:rsid w:val="002648BC"/>
    <w:rsid w:val="00276C9F"/>
    <w:rsid w:val="00285B1B"/>
    <w:rsid w:val="00286989"/>
    <w:rsid w:val="00291A9A"/>
    <w:rsid w:val="002931C4"/>
    <w:rsid w:val="00297391"/>
    <w:rsid w:val="002A566B"/>
    <w:rsid w:val="002B7C2A"/>
    <w:rsid w:val="002C0E13"/>
    <w:rsid w:val="002E140F"/>
    <w:rsid w:val="002E3A90"/>
    <w:rsid w:val="002E5D5D"/>
    <w:rsid w:val="002F0F9B"/>
    <w:rsid w:val="002F41D9"/>
    <w:rsid w:val="002F5B1B"/>
    <w:rsid w:val="0030198E"/>
    <w:rsid w:val="00302DC5"/>
    <w:rsid w:val="00306465"/>
    <w:rsid w:val="003133DD"/>
    <w:rsid w:val="00322DB3"/>
    <w:rsid w:val="0032403E"/>
    <w:rsid w:val="0033709E"/>
    <w:rsid w:val="003402C7"/>
    <w:rsid w:val="00341894"/>
    <w:rsid w:val="00344F32"/>
    <w:rsid w:val="003478C4"/>
    <w:rsid w:val="00354EF0"/>
    <w:rsid w:val="00360D78"/>
    <w:rsid w:val="00363496"/>
    <w:rsid w:val="0036376A"/>
    <w:rsid w:val="00364227"/>
    <w:rsid w:val="00364AFA"/>
    <w:rsid w:val="00370CA5"/>
    <w:rsid w:val="00372402"/>
    <w:rsid w:val="00385062"/>
    <w:rsid w:val="00386313"/>
    <w:rsid w:val="00393408"/>
    <w:rsid w:val="0039636C"/>
    <w:rsid w:val="003B628E"/>
    <w:rsid w:val="003B7419"/>
    <w:rsid w:val="003C5A77"/>
    <w:rsid w:val="003C7D1D"/>
    <w:rsid w:val="003D09D1"/>
    <w:rsid w:val="003D3844"/>
    <w:rsid w:val="003F1322"/>
    <w:rsid w:val="0040748B"/>
    <w:rsid w:val="004111CB"/>
    <w:rsid w:val="00414066"/>
    <w:rsid w:val="004204BD"/>
    <w:rsid w:val="004330D0"/>
    <w:rsid w:val="00434154"/>
    <w:rsid w:val="00435534"/>
    <w:rsid w:val="00436FF6"/>
    <w:rsid w:val="0043706C"/>
    <w:rsid w:val="004402DE"/>
    <w:rsid w:val="00451ACE"/>
    <w:rsid w:val="00457F22"/>
    <w:rsid w:val="0046182A"/>
    <w:rsid w:val="0046204F"/>
    <w:rsid w:val="00471C14"/>
    <w:rsid w:val="00473F2C"/>
    <w:rsid w:val="00481D55"/>
    <w:rsid w:val="00496111"/>
    <w:rsid w:val="004A2077"/>
    <w:rsid w:val="004A28CC"/>
    <w:rsid w:val="004B685F"/>
    <w:rsid w:val="004C30D1"/>
    <w:rsid w:val="004D0D45"/>
    <w:rsid w:val="004D36E4"/>
    <w:rsid w:val="004D53B4"/>
    <w:rsid w:val="004D6182"/>
    <w:rsid w:val="004F12F0"/>
    <w:rsid w:val="004F5FD2"/>
    <w:rsid w:val="004F7E15"/>
    <w:rsid w:val="005050E3"/>
    <w:rsid w:val="00506EEA"/>
    <w:rsid w:val="005076B4"/>
    <w:rsid w:val="00511B0D"/>
    <w:rsid w:val="00512952"/>
    <w:rsid w:val="0051469D"/>
    <w:rsid w:val="005261CC"/>
    <w:rsid w:val="00530E0F"/>
    <w:rsid w:val="00531E28"/>
    <w:rsid w:val="0053232F"/>
    <w:rsid w:val="00534902"/>
    <w:rsid w:val="0053692F"/>
    <w:rsid w:val="00537C7E"/>
    <w:rsid w:val="00541F87"/>
    <w:rsid w:val="005548D2"/>
    <w:rsid w:val="0055560F"/>
    <w:rsid w:val="00556AF8"/>
    <w:rsid w:val="005620F0"/>
    <w:rsid w:val="005742FD"/>
    <w:rsid w:val="005761FE"/>
    <w:rsid w:val="00585812"/>
    <w:rsid w:val="00591AB1"/>
    <w:rsid w:val="005935A6"/>
    <w:rsid w:val="005A2433"/>
    <w:rsid w:val="005A3F54"/>
    <w:rsid w:val="005A430F"/>
    <w:rsid w:val="005A7DA4"/>
    <w:rsid w:val="005B13D5"/>
    <w:rsid w:val="005B5C10"/>
    <w:rsid w:val="005C1606"/>
    <w:rsid w:val="005C2B8E"/>
    <w:rsid w:val="005D2546"/>
    <w:rsid w:val="005D4522"/>
    <w:rsid w:val="005D4701"/>
    <w:rsid w:val="005E516D"/>
    <w:rsid w:val="005E6822"/>
    <w:rsid w:val="005E77D9"/>
    <w:rsid w:val="005F087C"/>
    <w:rsid w:val="005F2D05"/>
    <w:rsid w:val="005F3123"/>
    <w:rsid w:val="005F43F9"/>
    <w:rsid w:val="006000C4"/>
    <w:rsid w:val="00604852"/>
    <w:rsid w:val="00606AB8"/>
    <w:rsid w:val="00611836"/>
    <w:rsid w:val="00612B30"/>
    <w:rsid w:val="006148CC"/>
    <w:rsid w:val="00614C22"/>
    <w:rsid w:val="00621CAB"/>
    <w:rsid w:val="00622D90"/>
    <w:rsid w:val="00625CCC"/>
    <w:rsid w:val="0063534F"/>
    <w:rsid w:val="006403F6"/>
    <w:rsid w:val="006440AD"/>
    <w:rsid w:val="00645B6B"/>
    <w:rsid w:val="006600DE"/>
    <w:rsid w:val="00661772"/>
    <w:rsid w:val="00672917"/>
    <w:rsid w:val="00674562"/>
    <w:rsid w:val="0067673A"/>
    <w:rsid w:val="006770B7"/>
    <w:rsid w:val="0067774F"/>
    <w:rsid w:val="00680E2D"/>
    <w:rsid w:val="006839EF"/>
    <w:rsid w:val="00686C28"/>
    <w:rsid w:val="0069271D"/>
    <w:rsid w:val="00693927"/>
    <w:rsid w:val="00695FB6"/>
    <w:rsid w:val="00697915"/>
    <w:rsid w:val="006A41F8"/>
    <w:rsid w:val="006A6535"/>
    <w:rsid w:val="006B034D"/>
    <w:rsid w:val="006B6CF4"/>
    <w:rsid w:val="006B752F"/>
    <w:rsid w:val="006B7C94"/>
    <w:rsid w:val="006C0B12"/>
    <w:rsid w:val="006C5107"/>
    <w:rsid w:val="006C573E"/>
    <w:rsid w:val="006C6352"/>
    <w:rsid w:val="006D5187"/>
    <w:rsid w:val="006D6AD8"/>
    <w:rsid w:val="006D7FD0"/>
    <w:rsid w:val="006E4D8E"/>
    <w:rsid w:val="006F0300"/>
    <w:rsid w:val="006F3986"/>
    <w:rsid w:val="0070346E"/>
    <w:rsid w:val="00734017"/>
    <w:rsid w:val="0073476E"/>
    <w:rsid w:val="00736A6C"/>
    <w:rsid w:val="00747BBF"/>
    <w:rsid w:val="00760346"/>
    <w:rsid w:val="0076589A"/>
    <w:rsid w:val="00765C19"/>
    <w:rsid w:val="00770483"/>
    <w:rsid w:val="00774274"/>
    <w:rsid w:val="007753C3"/>
    <w:rsid w:val="00776CF3"/>
    <w:rsid w:val="00776F81"/>
    <w:rsid w:val="007810BC"/>
    <w:rsid w:val="00783F0E"/>
    <w:rsid w:val="0078513F"/>
    <w:rsid w:val="0078678E"/>
    <w:rsid w:val="00790642"/>
    <w:rsid w:val="00794FEB"/>
    <w:rsid w:val="007955D6"/>
    <w:rsid w:val="007B1A63"/>
    <w:rsid w:val="007B1EA7"/>
    <w:rsid w:val="007B25B3"/>
    <w:rsid w:val="007B290A"/>
    <w:rsid w:val="007B3498"/>
    <w:rsid w:val="007B3700"/>
    <w:rsid w:val="007B3763"/>
    <w:rsid w:val="007B64FC"/>
    <w:rsid w:val="007B6A91"/>
    <w:rsid w:val="007C1EB9"/>
    <w:rsid w:val="007C458F"/>
    <w:rsid w:val="007C4C43"/>
    <w:rsid w:val="007C6AB2"/>
    <w:rsid w:val="007D108E"/>
    <w:rsid w:val="007E4865"/>
    <w:rsid w:val="007F1244"/>
    <w:rsid w:val="007F5698"/>
    <w:rsid w:val="007F6F32"/>
    <w:rsid w:val="00804E8B"/>
    <w:rsid w:val="00811B6F"/>
    <w:rsid w:val="008121BD"/>
    <w:rsid w:val="0082528F"/>
    <w:rsid w:val="00833A7D"/>
    <w:rsid w:val="00835F08"/>
    <w:rsid w:val="008407A4"/>
    <w:rsid w:val="00841C42"/>
    <w:rsid w:val="008473C3"/>
    <w:rsid w:val="00850F66"/>
    <w:rsid w:val="00851648"/>
    <w:rsid w:val="0085631A"/>
    <w:rsid w:val="00876836"/>
    <w:rsid w:val="00882AEA"/>
    <w:rsid w:val="0088690C"/>
    <w:rsid w:val="00886C8C"/>
    <w:rsid w:val="0089473C"/>
    <w:rsid w:val="00896A0E"/>
    <w:rsid w:val="008A2D26"/>
    <w:rsid w:val="008A32BE"/>
    <w:rsid w:val="008A459C"/>
    <w:rsid w:val="008B1E5F"/>
    <w:rsid w:val="008B7D68"/>
    <w:rsid w:val="008D027A"/>
    <w:rsid w:val="008D0330"/>
    <w:rsid w:val="008D4E97"/>
    <w:rsid w:val="008D721B"/>
    <w:rsid w:val="008E16EE"/>
    <w:rsid w:val="008E356B"/>
    <w:rsid w:val="008E6DCD"/>
    <w:rsid w:val="008E71AF"/>
    <w:rsid w:val="008F2203"/>
    <w:rsid w:val="008F24BC"/>
    <w:rsid w:val="008F3823"/>
    <w:rsid w:val="00906D5C"/>
    <w:rsid w:val="009142E9"/>
    <w:rsid w:val="00916E07"/>
    <w:rsid w:val="00924BC9"/>
    <w:rsid w:val="00935A8D"/>
    <w:rsid w:val="00937FDD"/>
    <w:rsid w:val="00943070"/>
    <w:rsid w:val="00943332"/>
    <w:rsid w:val="0095588B"/>
    <w:rsid w:val="00956EC3"/>
    <w:rsid w:val="009712F4"/>
    <w:rsid w:val="009717D6"/>
    <w:rsid w:val="00982C27"/>
    <w:rsid w:val="009835DA"/>
    <w:rsid w:val="0098409A"/>
    <w:rsid w:val="00985F90"/>
    <w:rsid w:val="009878D4"/>
    <w:rsid w:val="00991480"/>
    <w:rsid w:val="0099162C"/>
    <w:rsid w:val="00991946"/>
    <w:rsid w:val="00993A3D"/>
    <w:rsid w:val="00997502"/>
    <w:rsid w:val="009A29C4"/>
    <w:rsid w:val="009B1CFB"/>
    <w:rsid w:val="009B427C"/>
    <w:rsid w:val="009B65C6"/>
    <w:rsid w:val="009B6A38"/>
    <w:rsid w:val="009B741E"/>
    <w:rsid w:val="009C2768"/>
    <w:rsid w:val="009C408A"/>
    <w:rsid w:val="009C7C29"/>
    <w:rsid w:val="009D49AB"/>
    <w:rsid w:val="009D4AFE"/>
    <w:rsid w:val="009D5177"/>
    <w:rsid w:val="009E37FA"/>
    <w:rsid w:val="009E3CEE"/>
    <w:rsid w:val="009E7608"/>
    <w:rsid w:val="009F25DA"/>
    <w:rsid w:val="009F4B63"/>
    <w:rsid w:val="00A012E0"/>
    <w:rsid w:val="00A073B2"/>
    <w:rsid w:val="00A22834"/>
    <w:rsid w:val="00A32EB9"/>
    <w:rsid w:val="00A336C8"/>
    <w:rsid w:val="00A36A04"/>
    <w:rsid w:val="00A379A8"/>
    <w:rsid w:val="00A42C03"/>
    <w:rsid w:val="00A47990"/>
    <w:rsid w:val="00A47A59"/>
    <w:rsid w:val="00A53E5A"/>
    <w:rsid w:val="00A60438"/>
    <w:rsid w:val="00A608EB"/>
    <w:rsid w:val="00A6338B"/>
    <w:rsid w:val="00A70100"/>
    <w:rsid w:val="00A765CE"/>
    <w:rsid w:val="00A86A77"/>
    <w:rsid w:val="00A90B3E"/>
    <w:rsid w:val="00A93393"/>
    <w:rsid w:val="00AA1280"/>
    <w:rsid w:val="00AA1A08"/>
    <w:rsid w:val="00AA28F3"/>
    <w:rsid w:val="00AA2B96"/>
    <w:rsid w:val="00AA3A71"/>
    <w:rsid w:val="00AA5207"/>
    <w:rsid w:val="00AA6838"/>
    <w:rsid w:val="00AA7044"/>
    <w:rsid w:val="00AB7245"/>
    <w:rsid w:val="00AC0E72"/>
    <w:rsid w:val="00AC2970"/>
    <w:rsid w:val="00AC310E"/>
    <w:rsid w:val="00AC4556"/>
    <w:rsid w:val="00AD0A39"/>
    <w:rsid w:val="00AD0C3F"/>
    <w:rsid w:val="00AD15CA"/>
    <w:rsid w:val="00AE58A0"/>
    <w:rsid w:val="00AF06C8"/>
    <w:rsid w:val="00AF37DF"/>
    <w:rsid w:val="00AF56EB"/>
    <w:rsid w:val="00AF6296"/>
    <w:rsid w:val="00B30094"/>
    <w:rsid w:val="00B312E1"/>
    <w:rsid w:val="00B3413C"/>
    <w:rsid w:val="00B36BF4"/>
    <w:rsid w:val="00B4690D"/>
    <w:rsid w:val="00B546C2"/>
    <w:rsid w:val="00B57801"/>
    <w:rsid w:val="00B65FD3"/>
    <w:rsid w:val="00B7274F"/>
    <w:rsid w:val="00B74341"/>
    <w:rsid w:val="00B77E2F"/>
    <w:rsid w:val="00B870BD"/>
    <w:rsid w:val="00BA280E"/>
    <w:rsid w:val="00BB3C3B"/>
    <w:rsid w:val="00BB42B6"/>
    <w:rsid w:val="00BB5A19"/>
    <w:rsid w:val="00BC22E7"/>
    <w:rsid w:val="00BC30BC"/>
    <w:rsid w:val="00BC39DD"/>
    <w:rsid w:val="00BC68F3"/>
    <w:rsid w:val="00BD229C"/>
    <w:rsid w:val="00BE2FD3"/>
    <w:rsid w:val="00BE3808"/>
    <w:rsid w:val="00BE65A9"/>
    <w:rsid w:val="00BF2455"/>
    <w:rsid w:val="00BF37B3"/>
    <w:rsid w:val="00BF37D4"/>
    <w:rsid w:val="00C1263C"/>
    <w:rsid w:val="00C12BC3"/>
    <w:rsid w:val="00C15831"/>
    <w:rsid w:val="00C158D5"/>
    <w:rsid w:val="00C17689"/>
    <w:rsid w:val="00C2060E"/>
    <w:rsid w:val="00C21120"/>
    <w:rsid w:val="00C23BEC"/>
    <w:rsid w:val="00C278E8"/>
    <w:rsid w:val="00C32CB0"/>
    <w:rsid w:val="00C42C5A"/>
    <w:rsid w:val="00C459E3"/>
    <w:rsid w:val="00C45E86"/>
    <w:rsid w:val="00C540AA"/>
    <w:rsid w:val="00C5412D"/>
    <w:rsid w:val="00C54C31"/>
    <w:rsid w:val="00C55F5D"/>
    <w:rsid w:val="00C60477"/>
    <w:rsid w:val="00C631CE"/>
    <w:rsid w:val="00C65F39"/>
    <w:rsid w:val="00C667E8"/>
    <w:rsid w:val="00C6744C"/>
    <w:rsid w:val="00C67A11"/>
    <w:rsid w:val="00C700CE"/>
    <w:rsid w:val="00C73A51"/>
    <w:rsid w:val="00C82B86"/>
    <w:rsid w:val="00C90F8D"/>
    <w:rsid w:val="00C9329B"/>
    <w:rsid w:val="00C956ED"/>
    <w:rsid w:val="00C96663"/>
    <w:rsid w:val="00C979B1"/>
    <w:rsid w:val="00CA72EF"/>
    <w:rsid w:val="00CA7493"/>
    <w:rsid w:val="00CB41E8"/>
    <w:rsid w:val="00CC0DDA"/>
    <w:rsid w:val="00CC7CCB"/>
    <w:rsid w:val="00CD290C"/>
    <w:rsid w:val="00CD4A16"/>
    <w:rsid w:val="00CE01AD"/>
    <w:rsid w:val="00CE0A61"/>
    <w:rsid w:val="00CE0F0E"/>
    <w:rsid w:val="00D0212E"/>
    <w:rsid w:val="00D04433"/>
    <w:rsid w:val="00D15867"/>
    <w:rsid w:val="00D17D40"/>
    <w:rsid w:val="00D22F2F"/>
    <w:rsid w:val="00D2540F"/>
    <w:rsid w:val="00D317AD"/>
    <w:rsid w:val="00D409DA"/>
    <w:rsid w:val="00D411DC"/>
    <w:rsid w:val="00D45767"/>
    <w:rsid w:val="00D45CAF"/>
    <w:rsid w:val="00D46CA9"/>
    <w:rsid w:val="00D513C5"/>
    <w:rsid w:val="00D5754D"/>
    <w:rsid w:val="00D61F17"/>
    <w:rsid w:val="00D640F1"/>
    <w:rsid w:val="00D67AE7"/>
    <w:rsid w:val="00D7602F"/>
    <w:rsid w:val="00D90A42"/>
    <w:rsid w:val="00D9130D"/>
    <w:rsid w:val="00D94AC9"/>
    <w:rsid w:val="00DA2A97"/>
    <w:rsid w:val="00DA68F7"/>
    <w:rsid w:val="00DB0C79"/>
    <w:rsid w:val="00DB1F58"/>
    <w:rsid w:val="00DB588C"/>
    <w:rsid w:val="00DC022E"/>
    <w:rsid w:val="00DC17D1"/>
    <w:rsid w:val="00DC4AC1"/>
    <w:rsid w:val="00DD144A"/>
    <w:rsid w:val="00DD4217"/>
    <w:rsid w:val="00DE1B9D"/>
    <w:rsid w:val="00DE4B7C"/>
    <w:rsid w:val="00DE7207"/>
    <w:rsid w:val="00DE7310"/>
    <w:rsid w:val="00DF028B"/>
    <w:rsid w:val="00DF37DF"/>
    <w:rsid w:val="00DF6816"/>
    <w:rsid w:val="00DF6B11"/>
    <w:rsid w:val="00E001EB"/>
    <w:rsid w:val="00E02686"/>
    <w:rsid w:val="00E05606"/>
    <w:rsid w:val="00E07263"/>
    <w:rsid w:val="00E12D5B"/>
    <w:rsid w:val="00E1391C"/>
    <w:rsid w:val="00E26CC2"/>
    <w:rsid w:val="00E27693"/>
    <w:rsid w:val="00E27730"/>
    <w:rsid w:val="00E30413"/>
    <w:rsid w:val="00E3295A"/>
    <w:rsid w:val="00E37889"/>
    <w:rsid w:val="00E37A9E"/>
    <w:rsid w:val="00E4023E"/>
    <w:rsid w:val="00E413B7"/>
    <w:rsid w:val="00E50496"/>
    <w:rsid w:val="00E53FBC"/>
    <w:rsid w:val="00E54BD5"/>
    <w:rsid w:val="00E54EAB"/>
    <w:rsid w:val="00E55A95"/>
    <w:rsid w:val="00E56812"/>
    <w:rsid w:val="00E629F3"/>
    <w:rsid w:val="00E8163B"/>
    <w:rsid w:val="00EA1897"/>
    <w:rsid w:val="00EA5D56"/>
    <w:rsid w:val="00EA6B38"/>
    <w:rsid w:val="00EC2F62"/>
    <w:rsid w:val="00EC3BAC"/>
    <w:rsid w:val="00EC428F"/>
    <w:rsid w:val="00EE01FA"/>
    <w:rsid w:val="00EE1183"/>
    <w:rsid w:val="00EF2291"/>
    <w:rsid w:val="00EF2B01"/>
    <w:rsid w:val="00EF3236"/>
    <w:rsid w:val="00EF3922"/>
    <w:rsid w:val="00EF3BC6"/>
    <w:rsid w:val="00EF66E0"/>
    <w:rsid w:val="00F052A4"/>
    <w:rsid w:val="00F068DB"/>
    <w:rsid w:val="00F22766"/>
    <w:rsid w:val="00F22A8A"/>
    <w:rsid w:val="00F24238"/>
    <w:rsid w:val="00F24D27"/>
    <w:rsid w:val="00F24DAB"/>
    <w:rsid w:val="00F25EFB"/>
    <w:rsid w:val="00F2638C"/>
    <w:rsid w:val="00F266B0"/>
    <w:rsid w:val="00F43CDB"/>
    <w:rsid w:val="00F445F5"/>
    <w:rsid w:val="00F60948"/>
    <w:rsid w:val="00F61497"/>
    <w:rsid w:val="00F622A5"/>
    <w:rsid w:val="00F62F48"/>
    <w:rsid w:val="00F637D3"/>
    <w:rsid w:val="00F63C1C"/>
    <w:rsid w:val="00F63FCA"/>
    <w:rsid w:val="00F67CCD"/>
    <w:rsid w:val="00F70397"/>
    <w:rsid w:val="00F71CCF"/>
    <w:rsid w:val="00F73E12"/>
    <w:rsid w:val="00F9207D"/>
    <w:rsid w:val="00FA2E22"/>
    <w:rsid w:val="00FA4DFE"/>
    <w:rsid w:val="00FB3933"/>
    <w:rsid w:val="00FB4476"/>
    <w:rsid w:val="00FB5B1C"/>
    <w:rsid w:val="00FD44A8"/>
    <w:rsid w:val="00FE558A"/>
    <w:rsid w:val="00FE5A80"/>
    <w:rsid w:val="00FF5FB0"/>
    <w:rsid w:val="01FD21FE"/>
    <w:rsid w:val="02577FBA"/>
    <w:rsid w:val="03FE50C2"/>
    <w:rsid w:val="05EB40D1"/>
    <w:rsid w:val="077D29F1"/>
    <w:rsid w:val="08816951"/>
    <w:rsid w:val="0976244B"/>
    <w:rsid w:val="0A9D47E0"/>
    <w:rsid w:val="0B916860"/>
    <w:rsid w:val="0D957AD2"/>
    <w:rsid w:val="10666294"/>
    <w:rsid w:val="117B647A"/>
    <w:rsid w:val="1225380E"/>
    <w:rsid w:val="12D348D5"/>
    <w:rsid w:val="13DF3855"/>
    <w:rsid w:val="1A4E79D9"/>
    <w:rsid w:val="1AC522F3"/>
    <w:rsid w:val="1DB57151"/>
    <w:rsid w:val="1E1E09F4"/>
    <w:rsid w:val="1F3466CF"/>
    <w:rsid w:val="22151E99"/>
    <w:rsid w:val="22284044"/>
    <w:rsid w:val="225F0539"/>
    <w:rsid w:val="246D3292"/>
    <w:rsid w:val="247D295A"/>
    <w:rsid w:val="248C70F5"/>
    <w:rsid w:val="2694202E"/>
    <w:rsid w:val="273A72C8"/>
    <w:rsid w:val="28375F08"/>
    <w:rsid w:val="28953C25"/>
    <w:rsid w:val="2A585203"/>
    <w:rsid w:val="2BC6569A"/>
    <w:rsid w:val="2C6C6608"/>
    <w:rsid w:val="2C7310F8"/>
    <w:rsid w:val="2DCB2E33"/>
    <w:rsid w:val="2DFC45B0"/>
    <w:rsid w:val="2E4E1AF8"/>
    <w:rsid w:val="2E70537D"/>
    <w:rsid w:val="2EA21AF7"/>
    <w:rsid w:val="2EC7405B"/>
    <w:rsid w:val="31690EB9"/>
    <w:rsid w:val="32333292"/>
    <w:rsid w:val="341500C5"/>
    <w:rsid w:val="34EA4A18"/>
    <w:rsid w:val="37E561E8"/>
    <w:rsid w:val="39C96194"/>
    <w:rsid w:val="39E22FDA"/>
    <w:rsid w:val="3CD54977"/>
    <w:rsid w:val="3F690157"/>
    <w:rsid w:val="3F6E02C0"/>
    <w:rsid w:val="41A92F62"/>
    <w:rsid w:val="41AE3C41"/>
    <w:rsid w:val="42FA14C8"/>
    <w:rsid w:val="44560034"/>
    <w:rsid w:val="471D3731"/>
    <w:rsid w:val="48A62FDC"/>
    <w:rsid w:val="48A757F1"/>
    <w:rsid w:val="497F1687"/>
    <w:rsid w:val="4ABF4F0C"/>
    <w:rsid w:val="4B396972"/>
    <w:rsid w:val="4C574934"/>
    <w:rsid w:val="4C613776"/>
    <w:rsid w:val="4F3123BD"/>
    <w:rsid w:val="504C7A24"/>
    <w:rsid w:val="504D3319"/>
    <w:rsid w:val="51CE4E8B"/>
    <w:rsid w:val="520E79AD"/>
    <w:rsid w:val="53294C7A"/>
    <w:rsid w:val="544A0BD7"/>
    <w:rsid w:val="550A69B4"/>
    <w:rsid w:val="568F10A1"/>
    <w:rsid w:val="5A527606"/>
    <w:rsid w:val="5C981A6F"/>
    <w:rsid w:val="5CD17F6B"/>
    <w:rsid w:val="5CEC5C67"/>
    <w:rsid w:val="5D3822C6"/>
    <w:rsid w:val="5DAD1956"/>
    <w:rsid w:val="5E33012D"/>
    <w:rsid w:val="5FCF34F4"/>
    <w:rsid w:val="5FF11F12"/>
    <w:rsid w:val="610A3A50"/>
    <w:rsid w:val="63436BCF"/>
    <w:rsid w:val="63452617"/>
    <w:rsid w:val="63711B35"/>
    <w:rsid w:val="645111D2"/>
    <w:rsid w:val="65877BDF"/>
    <w:rsid w:val="65CD232B"/>
    <w:rsid w:val="66866BED"/>
    <w:rsid w:val="68075279"/>
    <w:rsid w:val="68E159E9"/>
    <w:rsid w:val="6DFA0A88"/>
    <w:rsid w:val="6E582256"/>
    <w:rsid w:val="6E8C3B3F"/>
    <w:rsid w:val="6ECB254F"/>
    <w:rsid w:val="6F0A0970"/>
    <w:rsid w:val="70DF589C"/>
    <w:rsid w:val="737E792B"/>
    <w:rsid w:val="73C70032"/>
    <w:rsid w:val="73FB0056"/>
    <w:rsid w:val="742C7FCC"/>
    <w:rsid w:val="777C4B44"/>
    <w:rsid w:val="7E7B20B0"/>
    <w:rsid w:val="7EDF3AC5"/>
    <w:rsid w:val="7F8A51D8"/>
    <w:rsid w:val="7FA30A9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99"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99" w:semiHidden="0" w:name="Subtitle"/>
    <w:lsdException w:unhideWhenUsed="0" w:uiPriority="0" w:semiHidden="0" w:name="Salutation"/>
    <w:lsdException w:unhideWhenUsed="0" w:uiPriority="0" w:semiHidden="0" w:name="Date"/>
    <w:lsdException w:qFormat="1" w:uiPriority="99"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autoRedefine/>
    <w:qFormat/>
    <w:uiPriority w:val="9"/>
    <w:pPr>
      <w:keepNext/>
      <w:keepLines/>
      <w:spacing w:before="340" w:after="330" w:line="576" w:lineRule="auto"/>
      <w:outlineLvl w:val="0"/>
    </w:pPr>
    <w:rPr>
      <w:b/>
      <w:bCs/>
      <w:kern w:val="44"/>
      <w:sz w:val="44"/>
      <w:szCs w:val="44"/>
    </w:rPr>
  </w:style>
  <w:style w:type="paragraph" w:styleId="3">
    <w:name w:val="heading 3"/>
    <w:basedOn w:val="1"/>
    <w:next w:val="1"/>
    <w:link w:val="28"/>
    <w:autoRedefine/>
    <w:semiHidden/>
    <w:unhideWhenUsed/>
    <w:qFormat/>
    <w:uiPriority w:val="0"/>
    <w:pPr>
      <w:keepNext/>
      <w:keepLines/>
      <w:spacing w:before="260" w:after="260" w:line="416" w:lineRule="auto"/>
      <w:outlineLvl w:val="2"/>
    </w:pPr>
    <w:rPr>
      <w:b/>
      <w:bCs/>
      <w:sz w:val="32"/>
      <w:szCs w:val="32"/>
    </w:rPr>
  </w:style>
  <w:style w:type="character" w:default="1" w:styleId="16">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autoRedefine/>
    <w:semiHidden/>
    <w:unhideWhenUsed/>
    <w:qFormat/>
    <w:uiPriority w:val="99"/>
    <w:pPr>
      <w:jc w:val="left"/>
    </w:pPr>
  </w:style>
  <w:style w:type="paragraph" w:styleId="5">
    <w:name w:val="Body Text"/>
    <w:basedOn w:val="1"/>
    <w:next w:val="6"/>
    <w:autoRedefine/>
    <w:qFormat/>
    <w:uiPriority w:val="0"/>
    <w:pPr>
      <w:spacing w:after="120" w:afterLines="0"/>
    </w:pPr>
    <w:rPr>
      <w:rFonts w:ascii="Times New Roman"/>
      <w:kern w:val="2"/>
      <w:sz w:val="21"/>
      <w:szCs w:val="24"/>
    </w:rPr>
  </w:style>
  <w:style w:type="paragraph" w:styleId="6">
    <w:name w:val="Body Text First Indent"/>
    <w:basedOn w:val="5"/>
    <w:autoRedefine/>
    <w:unhideWhenUsed/>
    <w:qFormat/>
    <w:uiPriority w:val="99"/>
    <w:pPr>
      <w:ind w:firstLine="420" w:firstLineChars="100"/>
    </w:pPr>
  </w:style>
  <w:style w:type="paragraph" w:styleId="7">
    <w:name w:val="Balloon Text"/>
    <w:basedOn w:val="1"/>
    <w:link w:val="24"/>
    <w:autoRedefine/>
    <w:qFormat/>
    <w:uiPriority w:val="0"/>
    <w:rPr>
      <w:sz w:val="18"/>
      <w:szCs w:val="18"/>
    </w:rPr>
  </w:style>
  <w:style w:type="paragraph" w:styleId="8">
    <w:name w:val="footer"/>
    <w:basedOn w:val="1"/>
    <w:link w:val="26"/>
    <w:autoRedefine/>
    <w:qFormat/>
    <w:uiPriority w:val="99"/>
    <w:pPr>
      <w:tabs>
        <w:tab w:val="center" w:pos="4153"/>
        <w:tab w:val="right" w:pos="8306"/>
      </w:tabs>
      <w:snapToGrid w:val="0"/>
      <w:jc w:val="left"/>
    </w:pPr>
    <w:rPr>
      <w:sz w:val="18"/>
      <w:szCs w:val="18"/>
    </w:rPr>
  </w:style>
  <w:style w:type="paragraph" w:styleId="9">
    <w:name w:val="header"/>
    <w:basedOn w:val="1"/>
    <w:link w:val="22"/>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autoRedefine/>
    <w:qFormat/>
    <w:uiPriority w:val="39"/>
    <w:pPr>
      <w:tabs>
        <w:tab w:val="right" w:leader="dot" w:pos="8778"/>
      </w:tabs>
      <w:jc w:val="center"/>
    </w:pPr>
    <w:rPr>
      <w:rFonts w:ascii="宋体" w:hAnsi="宋体" w:eastAsia="隶书"/>
      <w:sz w:val="52"/>
      <w:szCs w:val="52"/>
    </w:rPr>
  </w:style>
  <w:style w:type="paragraph" w:styleId="11">
    <w:name w:val="Subtitle"/>
    <w:basedOn w:val="1"/>
    <w:next w:val="1"/>
    <w:link w:val="31"/>
    <w:autoRedefine/>
    <w:qFormat/>
    <w:uiPriority w:val="99"/>
    <w:pPr>
      <w:spacing w:before="240" w:after="60" w:line="312" w:lineRule="auto"/>
      <w:jc w:val="center"/>
      <w:outlineLvl w:val="1"/>
    </w:pPr>
    <w:rPr>
      <w:rFonts w:ascii="Cambria" w:hAnsi="Cambria"/>
      <w:b/>
      <w:bCs/>
      <w:kern w:val="28"/>
      <w:sz w:val="32"/>
      <w:szCs w:val="32"/>
    </w:rPr>
  </w:style>
  <w:style w:type="paragraph" w:styleId="12">
    <w:name w:val="Normal (Web)"/>
    <w:basedOn w:val="1"/>
    <w:link w:val="29"/>
    <w:autoRedefine/>
    <w:qFormat/>
    <w:uiPriority w:val="0"/>
    <w:pPr>
      <w:widowControl/>
      <w:spacing w:before="100" w:beforeAutospacing="1" w:after="100" w:afterAutospacing="1" w:line="408" w:lineRule="auto"/>
      <w:jc w:val="left"/>
    </w:pPr>
    <w:rPr>
      <w:rFonts w:eastAsia="Arial Unicode MS"/>
      <w:kern w:val="0"/>
      <w:sz w:val="18"/>
      <w:szCs w:val="18"/>
    </w:rPr>
  </w:style>
  <w:style w:type="paragraph" w:styleId="13">
    <w:name w:val="Title"/>
    <w:basedOn w:val="1"/>
    <w:next w:val="1"/>
    <w:link w:val="27"/>
    <w:autoRedefine/>
    <w:qFormat/>
    <w:uiPriority w:val="10"/>
    <w:pPr>
      <w:widowControl/>
      <w:adjustRightInd w:val="0"/>
      <w:snapToGrid w:val="0"/>
      <w:spacing w:before="240" w:after="60"/>
      <w:jc w:val="center"/>
      <w:outlineLvl w:val="0"/>
    </w:pPr>
    <w:rPr>
      <w:rFonts w:ascii="Cambria" w:hAnsi="Cambria"/>
      <w:b/>
      <w:bCs/>
      <w:kern w:val="0"/>
      <w:sz w:val="32"/>
      <w:szCs w:val="32"/>
    </w:rPr>
  </w:style>
  <w:style w:type="table" w:styleId="15">
    <w:name w:val="Table Grid"/>
    <w:basedOn w:val="14"/>
    <w:autoRedefine/>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page number"/>
    <w:basedOn w:val="16"/>
    <w:autoRedefine/>
    <w:qFormat/>
    <w:uiPriority w:val="0"/>
  </w:style>
  <w:style w:type="character" w:styleId="18">
    <w:name w:val="annotation reference"/>
    <w:basedOn w:val="16"/>
    <w:autoRedefine/>
    <w:semiHidden/>
    <w:unhideWhenUsed/>
    <w:qFormat/>
    <w:uiPriority w:val="99"/>
    <w:rPr>
      <w:sz w:val="21"/>
      <w:szCs w:val="21"/>
    </w:rPr>
  </w:style>
  <w:style w:type="paragraph" w:customStyle="1" w:styleId="19">
    <w:name w:val="标题 5（有编号）（绿盟科技）"/>
    <w:basedOn w:val="1"/>
    <w:next w:val="20"/>
    <w:autoRedefine/>
    <w:qFormat/>
    <w:uiPriority w:val="99"/>
    <w:pPr>
      <w:keepNext/>
      <w:keepLines/>
      <w:numPr>
        <w:ilvl w:val="4"/>
        <w:numId w:val="1"/>
      </w:numPr>
      <w:spacing w:before="280" w:after="156" w:line="377" w:lineRule="auto"/>
      <w:jc w:val="left"/>
      <w:outlineLvl w:val="4"/>
    </w:pPr>
    <w:rPr>
      <w:rFonts w:ascii="Arial" w:hAnsi="Arial" w:eastAsia="黑体"/>
      <w:b/>
      <w:sz w:val="24"/>
      <w:szCs w:val="28"/>
    </w:rPr>
  </w:style>
  <w:style w:type="paragraph" w:customStyle="1" w:styleId="20">
    <w:name w:val="正文（绿盟科技）"/>
    <w:autoRedefine/>
    <w:qFormat/>
    <w:uiPriority w:val="99"/>
    <w:pPr>
      <w:spacing w:line="300" w:lineRule="auto"/>
    </w:pPr>
    <w:rPr>
      <w:rFonts w:ascii="Arial" w:hAnsi="Arial" w:eastAsia="宋体" w:cs="Times New Roman"/>
      <w:sz w:val="21"/>
      <w:szCs w:val="21"/>
      <w:lang w:val="en-US" w:eastAsia="zh-CN" w:bidi="ar-SA"/>
    </w:rPr>
  </w:style>
  <w:style w:type="paragraph" w:customStyle="1" w:styleId="21">
    <w:name w:val="列出段落1"/>
    <w:basedOn w:val="1"/>
    <w:autoRedefine/>
    <w:qFormat/>
    <w:uiPriority w:val="0"/>
    <w:pPr>
      <w:ind w:firstLine="420" w:firstLineChars="200"/>
    </w:pPr>
    <w:rPr>
      <w:rFonts w:ascii="Calibri" w:hAnsi="Calibri" w:cs="Calibri"/>
      <w:szCs w:val="21"/>
    </w:rPr>
  </w:style>
  <w:style w:type="character" w:customStyle="1" w:styleId="22">
    <w:name w:val="页眉 Char"/>
    <w:link w:val="9"/>
    <w:autoRedefine/>
    <w:qFormat/>
    <w:uiPriority w:val="0"/>
    <w:rPr>
      <w:kern w:val="2"/>
      <w:sz w:val="18"/>
      <w:szCs w:val="18"/>
    </w:rPr>
  </w:style>
  <w:style w:type="paragraph" w:styleId="23">
    <w:name w:val="List Paragraph"/>
    <w:basedOn w:val="1"/>
    <w:autoRedefine/>
    <w:qFormat/>
    <w:uiPriority w:val="34"/>
    <w:pPr>
      <w:ind w:firstLine="420" w:firstLineChars="200"/>
    </w:pPr>
    <w:rPr>
      <w:rFonts w:ascii="Calibri" w:hAnsi="Calibri"/>
      <w:szCs w:val="22"/>
    </w:rPr>
  </w:style>
  <w:style w:type="character" w:customStyle="1" w:styleId="24">
    <w:name w:val="批注框文本 Char"/>
    <w:link w:val="7"/>
    <w:autoRedefine/>
    <w:qFormat/>
    <w:uiPriority w:val="0"/>
    <w:rPr>
      <w:kern w:val="2"/>
      <w:sz w:val="18"/>
      <w:szCs w:val="18"/>
    </w:rPr>
  </w:style>
  <w:style w:type="character" w:customStyle="1" w:styleId="25">
    <w:name w:val="标题 1 Char"/>
    <w:link w:val="2"/>
    <w:autoRedefine/>
    <w:qFormat/>
    <w:uiPriority w:val="9"/>
    <w:rPr>
      <w:b/>
      <w:bCs/>
      <w:kern w:val="44"/>
      <w:sz w:val="44"/>
      <w:szCs w:val="44"/>
    </w:rPr>
  </w:style>
  <w:style w:type="character" w:customStyle="1" w:styleId="26">
    <w:name w:val="页脚 Char"/>
    <w:link w:val="8"/>
    <w:autoRedefine/>
    <w:qFormat/>
    <w:uiPriority w:val="99"/>
    <w:rPr>
      <w:kern w:val="2"/>
      <w:sz w:val="18"/>
      <w:szCs w:val="18"/>
    </w:rPr>
  </w:style>
  <w:style w:type="character" w:customStyle="1" w:styleId="27">
    <w:name w:val="标题 Char"/>
    <w:link w:val="13"/>
    <w:autoRedefine/>
    <w:qFormat/>
    <w:uiPriority w:val="10"/>
    <w:rPr>
      <w:rFonts w:ascii="Cambria" w:hAnsi="Cambria"/>
      <w:b/>
      <w:bCs/>
      <w:sz w:val="32"/>
      <w:szCs w:val="32"/>
    </w:rPr>
  </w:style>
  <w:style w:type="character" w:customStyle="1" w:styleId="28">
    <w:name w:val="标题 3 Char"/>
    <w:link w:val="3"/>
    <w:autoRedefine/>
    <w:semiHidden/>
    <w:qFormat/>
    <w:uiPriority w:val="0"/>
    <w:rPr>
      <w:b/>
      <w:bCs/>
      <w:kern w:val="2"/>
      <w:sz w:val="32"/>
      <w:szCs w:val="32"/>
    </w:rPr>
  </w:style>
  <w:style w:type="character" w:customStyle="1" w:styleId="29">
    <w:name w:val="普通(网站) Char"/>
    <w:link w:val="12"/>
    <w:autoRedefine/>
    <w:qFormat/>
    <w:uiPriority w:val="0"/>
    <w:rPr>
      <w:rFonts w:eastAsia="Arial Unicode MS" w:cs="Arial Unicode MS"/>
      <w:sz w:val="18"/>
      <w:szCs w:val="18"/>
    </w:rPr>
  </w:style>
  <w:style w:type="character" w:customStyle="1" w:styleId="30">
    <w:name w:val="标题 1 Char1"/>
    <w:autoRedefine/>
    <w:qFormat/>
    <w:uiPriority w:val="0"/>
    <w:rPr>
      <w:rFonts w:eastAsia="宋体"/>
      <w:b/>
      <w:bCs/>
      <w:kern w:val="44"/>
      <w:sz w:val="28"/>
      <w:szCs w:val="44"/>
      <w:lang w:val="en-US" w:eastAsia="zh-CN" w:bidi="ar-SA"/>
    </w:rPr>
  </w:style>
  <w:style w:type="character" w:customStyle="1" w:styleId="31">
    <w:name w:val="副标题 Char"/>
    <w:link w:val="11"/>
    <w:autoRedefine/>
    <w:qFormat/>
    <w:uiPriority w:val="99"/>
    <w:rPr>
      <w:rFonts w:ascii="Cambria" w:hAnsi="Cambria"/>
      <w:b/>
      <w:bCs/>
      <w:kern w:val="28"/>
      <w:sz w:val="32"/>
      <w:szCs w:val="32"/>
    </w:rPr>
  </w:style>
  <w:style w:type="character" w:customStyle="1" w:styleId="32">
    <w:name w:val="font41"/>
    <w:basedOn w:val="16"/>
    <w:autoRedefine/>
    <w:qFormat/>
    <w:uiPriority w:val="0"/>
    <w:rPr>
      <w:rFonts w:hint="default" w:ascii="Times New Roman" w:hAnsi="Times New Roman" w:cs="Times New Roman"/>
      <w:b/>
      <w:bCs/>
      <w:color w:val="000000"/>
      <w:sz w:val="24"/>
      <w:szCs w:val="24"/>
      <w:u w:val="none"/>
    </w:rPr>
  </w:style>
  <w:style w:type="character" w:customStyle="1" w:styleId="33">
    <w:name w:val="font21"/>
    <w:basedOn w:val="16"/>
    <w:autoRedefine/>
    <w:qFormat/>
    <w:uiPriority w:val="0"/>
    <w:rPr>
      <w:rFonts w:hint="eastAsia" w:ascii="仿宋" w:hAnsi="仿宋" w:eastAsia="仿宋" w:cs="仿宋"/>
      <w:b/>
      <w:bCs/>
      <w:color w:val="000000"/>
      <w:sz w:val="24"/>
      <w:szCs w:val="24"/>
      <w:u w:val="none"/>
    </w:rPr>
  </w:style>
  <w:style w:type="character" w:customStyle="1" w:styleId="34">
    <w:name w:val="font31"/>
    <w:basedOn w:val="16"/>
    <w:autoRedefine/>
    <w:qFormat/>
    <w:uiPriority w:val="0"/>
    <w:rPr>
      <w:rFonts w:hint="default" w:ascii="Times New Roman" w:hAnsi="Times New Roman" w:cs="Times New Roman"/>
      <w:color w:val="000000"/>
      <w:sz w:val="24"/>
      <w:szCs w:val="24"/>
      <w:u w:val="none"/>
    </w:rPr>
  </w:style>
  <w:style w:type="character" w:customStyle="1" w:styleId="35">
    <w:name w:val="font51"/>
    <w:basedOn w:val="16"/>
    <w:autoRedefine/>
    <w:qFormat/>
    <w:uiPriority w:val="0"/>
    <w:rPr>
      <w:rFonts w:hint="eastAsia" w:ascii="仿宋" w:hAnsi="仿宋" w:eastAsia="仿宋" w:cs="仿宋"/>
      <w:color w:val="000000"/>
      <w:sz w:val="24"/>
      <w:szCs w:val="24"/>
      <w:u w:val="none"/>
    </w:rPr>
  </w:style>
  <w:style w:type="character" w:customStyle="1" w:styleId="36">
    <w:name w:val="font01"/>
    <w:basedOn w:val="16"/>
    <w:autoRedefine/>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D8FC4-615B-4191-8D6B-3501DBCFF17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13</Pages>
  <Words>6461</Words>
  <Characters>6757</Characters>
  <Lines>9</Lines>
  <Paragraphs>2</Paragraphs>
  <TotalTime>7</TotalTime>
  <ScaleCrop>false</ScaleCrop>
  <LinksUpToDate>false</LinksUpToDate>
  <CharactersWithSpaces>6913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2019-04-17T02:20:00Z</dcterms:created>
  <dc:creator>微软用户</dc:creator>
  <cp:lastModifiedBy>Administrator</cp:lastModifiedBy>
  <cp:lastPrinted>2018-05-15T09:41:00Z</cp:lastPrinted>
  <dcterms:modified xsi:type="dcterms:W3CDTF">2024-06-05T09:00:59Z</dcterms:modified>
  <dc:title>四川大学华西第二医院</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F05E2F49C4CC4CF0AFE32E6AD982AADB</vt:lpwstr>
  </property>
</Properties>
</file>