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sz w:val="140"/>
          <w:szCs w:val="140"/>
        </w:rPr>
      </w:pPr>
    </w:p>
    <w:p>
      <w:pPr>
        <w:jc w:val="center"/>
        <w:rPr>
          <w:rFonts w:ascii="宋体" w:hAnsi="宋体"/>
          <w:b/>
          <w:sz w:val="96"/>
          <w:szCs w:val="96"/>
        </w:rPr>
      </w:pPr>
      <w:r>
        <w:rPr>
          <w:rFonts w:hint="eastAsia" w:ascii="宋体" w:hAnsi="宋体"/>
          <w:b/>
          <w:sz w:val="96"/>
          <w:szCs w:val="96"/>
        </w:rPr>
        <w:t>比选文件</w:t>
      </w:r>
    </w:p>
    <w:p>
      <w:pPr>
        <w:jc w:val="center"/>
        <w:rPr>
          <w:rFonts w:ascii="宋体" w:hAnsi="宋体" w:cs="宋体"/>
          <w:kern w:val="0"/>
          <w:sz w:val="30"/>
          <w:szCs w:val="30"/>
        </w:rPr>
      </w:pPr>
    </w:p>
    <w:p>
      <w:pPr>
        <w:jc w:val="center"/>
        <w:rPr>
          <w:rFonts w:ascii="宋体" w:hAnsi="宋体"/>
          <w:b/>
          <w:sz w:val="28"/>
          <w:szCs w:val="28"/>
        </w:rPr>
      </w:pPr>
    </w:p>
    <w:p>
      <w:pPr>
        <w:jc w:val="center"/>
        <w:rPr>
          <w:rFonts w:ascii="宋体" w:hAnsi="宋体"/>
          <w:b/>
          <w:sz w:val="28"/>
          <w:szCs w:val="28"/>
        </w:rPr>
      </w:pPr>
    </w:p>
    <w:p>
      <w:pPr>
        <w:jc w:val="center"/>
        <w:rPr>
          <w:rFonts w:ascii="宋体" w:hAnsi="宋体"/>
          <w:b/>
          <w:sz w:val="52"/>
          <w:szCs w:val="52"/>
        </w:rPr>
      </w:pPr>
    </w:p>
    <w:p>
      <w:pPr>
        <w:jc w:val="center"/>
        <w:rPr>
          <w:rFonts w:ascii="宋体" w:hAnsi="宋体"/>
          <w:b/>
          <w:sz w:val="52"/>
          <w:szCs w:val="52"/>
        </w:rPr>
      </w:pPr>
    </w:p>
    <w:p>
      <w:pPr>
        <w:jc w:val="center"/>
        <w:rPr>
          <w:rFonts w:ascii="宋体" w:hAnsi="宋体"/>
          <w:b/>
          <w:sz w:val="52"/>
          <w:szCs w:val="52"/>
          <w:u w:val="single"/>
        </w:rPr>
      </w:pPr>
    </w:p>
    <w:p>
      <w:pPr>
        <w:tabs>
          <w:tab w:val="left" w:pos="7513"/>
        </w:tabs>
        <w:spacing w:line="420" w:lineRule="auto"/>
        <w:ind w:left="1807" w:right="1021" w:rightChars="486" w:hanging="1807" w:hangingChars="500"/>
        <w:jc w:val="left"/>
        <w:rPr>
          <w:rFonts w:ascii="宋体" w:hAnsi="宋体"/>
          <w:b/>
          <w:bCs/>
          <w:sz w:val="36"/>
          <w:szCs w:val="36"/>
          <w:u w:val="single"/>
        </w:rPr>
      </w:pPr>
      <w:r>
        <w:rPr>
          <w:rFonts w:hint="eastAsia" w:ascii="宋体" w:hAnsi="宋体"/>
          <w:b/>
          <w:bCs/>
          <w:sz w:val="36"/>
          <w:szCs w:val="36"/>
        </w:rPr>
        <w:t>项目名称：</w:t>
      </w:r>
      <w:r>
        <w:rPr>
          <w:rFonts w:hint="eastAsia" w:ascii="宋体" w:hAnsi="宋体"/>
          <w:b/>
          <w:bCs/>
          <w:sz w:val="36"/>
          <w:szCs w:val="36"/>
          <w:u w:val="single"/>
        </w:rPr>
        <w:t>四川大学华西第二医院天府医院（四川省儿童医院）三期建设项目立项前期服务采购代理机构比选</w:t>
      </w:r>
    </w:p>
    <w:p>
      <w:pPr>
        <w:tabs>
          <w:tab w:val="left" w:pos="7513"/>
        </w:tabs>
        <w:spacing w:line="420" w:lineRule="auto"/>
        <w:ind w:right="1021" w:rightChars="486"/>
        <w:jc w:val="left"/>
        <w:rPr>
          <w:rFonts w:ascii="宋体" w:hAnsi="宋体"/>
          <w:b/>
          <w:sz w:val="36"/>
          <w:szCs w:val="36"/>
          <w:u w:val="single"/>
        </w:rPr>
      </w:pPr>
      <w:r>
        <w:rPr>
          <w:rFonts w:hint="eastAsia" w:ascii="宋体" w:hAnsi="宋体"/>
          <w:b/>
          <w:bCs/>
          <w:sz w:val="36"/>
          <w:szCs w:val="36"/>
          <w:lang w:val="en-US" w:eastAsia="zh-CN"/>
        </w:rPr>
        <w:t>比选</w:t>
      </w:r>
      <w:r>
        <w:rPr>
          <w:rFonts w:hint="eastAsia" w:ascii="宋体" w:hAnsi="宋体"/>
          <w:b/>
          <w:bCs/>
          <w:sz w:val="36"/>
          <w:szCs w:val="36"/>
        </w:rPr>
        <w:t>人</w:t>
      </w:r>
      <w:bookmarkStart w:id="0" w:name="OLE_LINK90"/>
      <w:bookmarkStart w:id="1" w:name="OLE_LINK80"/>
      <w:bookmarkStart w:id="2" w:name="OLE_LINK79"/>
      <w:bookmarkStart w:id="3" w:name="OLE_LINK91"/>
      <w:r>
        <w:rPr>
          <w:rFonts w:hint="eastAsia" w:ascii="宋体" w:hAnsi="宋体"/>
          <w:b/>
          <w:bCs/>
          <w:sz w:val="36"/>
          <w:szCs w:val="36"/>
        </w:rPr>
        <w:t>：</w:t>
      </w:r>
      <w:bookmarkEnd w:id="0"/>
      <w:bookmarkEnd w:id="1"/>
      <w:bookmarkEnd w:id="2"/>
      <w:bookmarkEnd w:id="3"/>
      <w:r>
        <w:rPr>
          <w:rFonts w:hint="eastAsia" w:ascii="宋体" w:hAnsi="宋体"/>
          <w:b/>
          <w:bCs/>
          <w:sz w:val="36"/>
          <w:szCs w:val="36"/>
          <w:u w:val="single"/>
        </w:rPr>
        <w:t>四川省儿童医院（四川省儿童医学中心）</w:t>
      </w:r>
    </w:p>
    <w:p>
      <w:pPr>
        <w:spacing w:line="360" w:lineRule="auto"/>
        <w:ind w:firstLine="750" w:firstLineChars="250"/>
        <w:rPr>
          <w:rFonts w:ascii="宋体" w:hAnsi="宋体"/>
          <w:sz w:val="30"/>
          <w:szCs w:val="30"/>
          <w:u w:val="single"/>
        </w:rPr>
      </w:pPr>
    </w:p>
    <w:p>
      <w:pPr>
        <w:spacing w:line="360" w:lineRule="auto"/>
        <w:jc w:val="center"/>
        <w:rPr>
          <w:b/>
          <w:sz w:val="32"/>
          <w:szCs w:val="32"/>
        </w:rPr>
      </w:pPr>
    </w:p>
    <w:p>
      <w:pPr>
        <w:spacing w:line="360" w:lineRule="auto"/>
        <w:jc w:val="center"/>
        <w:rPr>
          <w:b/>
          <w:sz w:val="32"/>
          <w:szCs w:val="32"/>
        </w:rPr>
      </w:pPr>
    </w:p>
    <w:p>
      <w:pPr>
        <w:spacing w:line="360" w:lineRule="auto"/>
        <w:jc w:val="center"/>
        <w:rPr>
          <w:b/>
          <w:sz w:val="32"/>
          <w:szCs w:val="32"/>
        </w:rPr>
      </w:pPr>
    </w:p>
    <w:p>
      <w:pPr>
        <w:pStyle w:val="35"/>
        <w:ind w:firstLine="540"/>
      </w:pPr>
    </w:p>
    <w:p>
      <w:pPr>
        <w:spacing w:line="360" w:lineRule="auto"/>
        <w:jc w:val="center"/>
        <w:rPr>
          <w:rFonts w:ascii="宋体" w:hAnsi="宋体"/>
          <w:b/>
          <w:sz w:val="36"/>
          <w:szCs w:val="36"/>
        </w:rPr>
      </w:pPr>
      <w:r>
        <w:rPr>
          <w:rFonts w:hint="eastAsia"/>
          <w:b/>
          <w:bCs/>
          <w:sz w:val="36"/>
          <w:szCs w:val="36"/>
        </w:rPr>
        <w:t>2023</w:t>
      </w:r>
      <w:r>
        <w:rPr>
          <w:rFonts w:hint="eastAsia"/>
          <w:b/>
          <w:bCs/>
          <w:sz w:val="36"/>
          <w:szCs w:val="36"/>
          <w:lang w:val="zh-CN"/>
        </w:rPr>
        <w:t>年</w:t>
      </w:r>
      <w:r>
        <w:rPr>
          <w:rFonts w:hint="eastAsia"/>
          <w:b/>
          <w:bCs/>
          <w:sz w:val="36"/>
          <w:szCs w:val="36"/>
        </w:rPr>
        <w:t>1</w:t>
      </w:r>
      <w:r>
        <w:rPr>
          <w:rFonts w:hint="eastAsia"/>
          <w:b/>
          <w:bCs/>
          <w:sz w:val="36"/>
          <w:szCs w:val="36"/>
          <w:lang w:val="en-US" w:eastAsia="zh-CN"/>
        </w:rPr>
        <w:t>1</w:t>
      </w:r>
      <w:r>
        <w:rPr>
          <w:rFonts w:hint="eastAsia"/>
          <w:b/>
          <w:bCs/>
          <w:sz w:val="36"/>
          <w:szCs w:val="36"/>
        </w:rPr>
        <w:t>月</w:t>
      </w:r>
    </w:p>
    <w:p>
      <w:pPr>
        <w:spacing w:line="360" w:lineRule="auto"/>
        <w:rPr>
          <w:rFonts w:ascii="宋体" w:hAnsi="宋体"/>
          <w:b/>
          <w:sz w:val="36"/>
          <w:szCs w:val="36"/>
        </w:rPr>
      </w:pPr>
    </w:p>
    <w:p>
      <w:pPr>
        <w:spacing w:line="360" w:lineRule="auto"/>
        <w:rPr>
          <w:rFonts w:ascii="宋体" w:hAnsi="宋体"/>
          <w:b/>
          <w:sz w:val="36"/>
          <w:szCs w:val="36"/>
        </w:rPr>
      </w:pPr>
    </w:p>
    <w:p>
      <w:pPr>
        <w:spacing w:line="360" w:lineRule="auto"/>
        <w:jc w:val="center"/>
        <w:rPr>
          <w:rFonts w:ascii="宋体" w:hAnsi="宋体"/>
          <w:b/>
          <w:sz w:val="36"/>
          <w:szCs w:val="24"/>
        </w:rPr>
      </w:pPr>
      <w:r>
        <w:rPr>
          <w:rFonts w:hint="eastAsia" w:ascii="宋体" w:hAnsi="宋体"/>
          <w:b/>
          <w:sz w:val="36"/>
          <w:szCs w:val="24"/>
        </w:rPr>
        <w:t>目  录</w:t>
      </w:r>
    </w:p>
    <w:p>
      <w:pPr>
        <w:pStyle w:val="26"/>
        <w:tabs>
          <w:tab w:val="right" w:leader="dot" w:pos="8959"/>
          <w:tab w:val="clear" w:pos="8398"/>
        </w:tabs>
        <w:ind w:firstLine="280"/>
        <w:rPr>
          <w:rFonts w:ascii="宋体" w:hAnsi="宋体" w:eastAsia="宋体" w:cs="宋体"/>
          <w:sz w:val="28"/>
          <w:szCs w:val="28"/>
        </w:rPr>
      </w:pPr>
      <w:bookmarkStart w:id="4" w:name="_Hlt101843627"/>
      <w:bookmarkEnd w:id="4"/>
      <w:bookmarkStart w:id="5" w:name="_Hlt101233737"/>
      <w:bookmarkEnd w:id="5"/>
      <w:bookmarkStart w:id="6" w:name="_Toc217446030"/>
      <w:bookmarkStart w:id="7" w:name="_Toc183682338"/>
      <w:r>
        <w:rPr>
          <w:rFonts w:hint="eastAsia" w:ascii="宋体" w:hAnsi="宋体" w:eastAsia="宋体"/>
          <w:b w:val="0"/>
          <w:color w:val="auto"/>
          <w:sz w:val="28"/>
          <w:szCs w:val="24"/>
        </w:rPr>
        <w:fldChar w:fldCharType="begin"/>
      </w:r>
      <w:r>
        <w:rPr>
          <w:rFonts w:hint="eastAsia" w:ascii="宋体" w:hAnsi="宋体" w:eastAsia="宋体"/>
          <w:b w:val="0"/>
          <w:color w:val="auto"/>
          <w:sz w:val="28"/>
          <w:szCs w:val="24"/>
        </w:rPr>
        <w:instrText xml:space="preserve"> TOC \o "1-2" \h \z \u </w:instrText>
      </w:r>
      <w:r>
        <w:rPr>
          <w:rFonts w:hint="eastAsia" w:ascii="宋体" w:hAnsi="宋体" w:eastAsia="宋体"/>
          <w:b w:val="0"/>
          <w:color w:val="auto"/>
          <w:sz w:val="28"/>
          <w:szCs w:val="24"/>
        </w:rPr>
        <w:fldChar w:fldCharType="separate"/>
      </w:r>
      <w:r>
        <w:fldChar w:fldCharType="begin"/>
      </w:r>
      <w:r>
        <w:instrText xml:space="preserve"> HYPERLINK \l "_Toc12050" </w:instrText>
      </w:r>
      <w:r>
        <w:fldChar w:fldCharType="separate"/>
      </w:r>
      <w:r>
        <w:rPr>
          <w:rFonts w:ascii="宋体" w:hAnsi="宋体" w:eastAsia="宋体" w:cs="宋体"/>
          <w:sz w:val="28"/>
          <w:szCs w:val="28"/>
        </w:rPr>
        <w:t xml:space="preserve">第一章 </w:t>
      </w:r>
      <w:r>
        <w:rPr>
          <w:rFonts w:hint="eastAsia" w:ascii="宋体" w:hAnsi="宋体" w:eastAsia="宋体" w:cs="宋体"/>
          <w:sz w:val="28"/>
          <w:szCs w:val="28"/>
        </w:rPr>
        <w:t>比选邀请</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_Toc12050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26"/>
        <w:tabs>
          <w:tab w:val="right" w:leader="dot" w:pos="8959"/>
          <w:tab w:val="clear" w:pos="8398"/>
        </w:tabs>
        <w:rPr>
          <w:rFonts w:ascii="宋体" w:hAnsi="宋体" w:eastAsia="宋体" w:cs="宋体"/>
          <w:sz w:val="28"/>
          <w:szCs w:val="28"/>
        </w:rPr>
      </w:pPr>
      <w:r>
        <w:fldChar w:fldCharType="begin"/>
      </w:r>
      <w:r>
        <w:instrText xml:space="preserve"> HYPERLINK \l "_Toc7996" </w:instrText>
      </w:r>
      <w:r>
        <w:fldChar w:fldCharType="separate"/>
      </w:r>
      <w:r>
        <w:rPr>
          <w:rFonts w:hint="eastAsia" w:ascii="宋体" w:hAnsi="宋体" w:eastAsia="宋体" w:cs="宋体"/>
          <w:sz w:val="28"/>
          <w:szCs w:val="28"/>
        </w:rPr>
        <w:t>第二章 比选须知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_Toc7996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29"/>
        <w:tabs>
          <w:tab w:val="right" w:leader="dot" w:pos="8959"/>
          <w:tab w:val="clear" w:pos="8400"/>
        </w:tabs>
      </w:pPr>
      <w:r>
        <w:fldChar w:fldCharType="begin"/>
      </w:r>
      <w:r>
        <w:instrText xml:space="preserve"> HYPERLINK \l "_Toc21646" </w:instrText>
      </w:r>
      <w:r>
        <w:fldChar w:fldCharType="separate"/>
      </w:r>
      <w:r>
        <w:rPr>
          <w:rFonts w:hint="eastAsia"/>
        </w:rPr>
        <w:t>比选须知前附表</w:t>
      </w:r>
      <w:r>
        <w:tab/>
      </w:r>
      <w:r>
        <w:fldChar w:fldCharType="begin"/>
      </w:r>
      <w:r>
        <w:instrText xml:space="preserve"> PAGEREF _Toc21646 \h </w:instrText>
      </w:r>
      <w:r>
        <w:fldChar w:fldCharType="separate"/>
      </w:r>
      <w:r>
        <w:t>4</w:t>
      </w:r>
      <w:r>
        <w:fldChar w:fldCharType="end"/>
      </w:r>
      <w:r>
        <w:fldChar w:fldCharType="end"/>
      </w:r>
    </w:p>
    <w:p>
      <w:pPr>
        <w:pStyle w:val="29"/>
        <w:tabs>
          <w:tab w:val="right" w:leader="dot" w:pos="8959"/>
          <w:tab w:val="clear" w:pos="8400"/>
        </w:tabs>
      </w:pPr>
      <w:r>
        <w:fldChar w:fldCharType="begin"/>
      </w:r>
      <w:r>
        <w:instrText xml:space="preserve"> HYPERLINK \l "_Toc27413" </w:instrText>
      </w:r>
      <w:r>
        <w:fldChar w:fldCharType="separate"/>
      </w:r>
      <w:r>
        <w:rPr>
          <w:rFonts w:hint="eastAsia"/>
        </w:rPr>
        <w:t>一、总则</w:t>
      </w:r>
      <w:r>
        <w:tab/>
      </w:r>
      <w:r>
        <w:fldChar w:fldCharType="begin"/>
      </w:r>
      <w:r>
        <w:instrText xml:space="preserve"> PAGEREF _Toc27413 \h </w:instrText>
      </w:r>
      <w:r>
        <w:fldChar w:fldCharType="separate"/>
      </w:r>
      <w:r>
        <w:t>5</w:t>
      </w:r>
      <w:r>
        <w:fldChar w:fldCharType="end"/>
      </w:r>
      <w:r>
        <w:fldChar w:fldCharType="end"/>
      </w:r>
    </w:p>
    <w:p>
      <w:pPr>
        <w:pStyle w:val="29"/>
        <w:tabs>
          <w:tab w:val="right" w:leader="dot" w:pos="8959"/>
          <w:tab w:val="clear" w:pos="8400"/>
        </w:tabs>
      </w:pPr>
      <w:r>
        <w:fldChar w:fldCharType="begin"/>
      </w:r>
      <w:r>
        <w:instrText xml:space="preserve"> HYPERLINK \l "_Toc27709" </w:instrText>
      </w:r>
      <w:r>
        <w:fldChar w:fldCharType="separate"/>
      </w:r>
      <w:r>
        <w:rPr>
          <w:rFonts w:hint="eastAsia"/>
        </w:rPr>
        <w:t>二、比选文件</w:t>
      </w:r>
      <w:r>
        <w:tab/>
      </w:r>
      <w:r>
        <w:fldChar w:fldCharType="begin"/>
      </w:r>
      <w:r>
        <w:instrText xml:space="preserve"> PAGEREF _Toc27709 \h </w:instrText>
      </w:r>
      <w:r>
        <w:fldChar w:fldCharType="separate"/>
      </w:r>
      <w:r>
        <w:t>5</w:t>
      </w:r>
      <w:r>
        <w:fldChar w:fldCharType="end"/>
      </w:r>
      <w:r>
        <w:fldChar w:fldCharType="end"/>
      </w:r>
    </w:p>
    <w:p>
      <w:pPr>
        <w:pStyle w:val="29"/>
        <w:tabs>
          <w:tab w:val="right" w:leader="dot" w:pos="8959"/>
          <w:tab w:val="clear" w:pos="8400"/>
        </w:tabs>
      </w:pPr>
      <w:r>
        <w:fldChar w:fldCharType="begin"/>
      </w:r>
      <w:r>
        <w:instrText xml:space="preserve"> HYPERLINK \l "_Toc8707" </w:instrText>
      </w:r>
      <w:r>
        <w:fldChar w:fldCharType="separate"/>
      </w:r>
      <w:r>
        <w:rPr>
          <w:rFonts w:hint="eastAsia"/>
        </w:rPr>
        <w:t>三、比选申请文件</w:t>
      </w:r>
      <w:r>
        <w:tab/>
      </w:r>
      <w:r>
        <w:fldChar w:fldCharType="begin"/>
      </w:r>
      <w:r>
        <w:instrText xml:space="preserve"> PAGEREF _Toc8707 \h </w:instrText>
      </w:r>
      <w:r>
        <w:fldChar w:fldCharType="separate"/>
      </w:r>
      <w:r>
        <w:t>6</w:t>
      </w:r>
      <w:r>
        <w:fldChar w:fldCharType="end"/>
      </w:r>
      <w:r>
        <w:fldChar w:fldCharType="end"/>
      </w:r>
    </w:p>
    <w:p>
      <w:pPr>
        <w:pStyle w:val="29"/>
        <w:tabs>
          <w:tab w:val="right" w:leader="dot" w:pos="8959"/>
          <w:tab w:val="clear" w:pos="8400"/>
        </w:tabs>
      </w:pPr>
      <w:r>
        <w:fldChar w:fldCharType="begin"/>
      </w:r>
      <w:r>
        <w:instrText xml:space="preserve"> HYPERLINK \l "_Toc32419" </w:instrText>
      </w:r>
      <w:r>
        <w:fldChar w:fldCharType="separate"/>
      </w:r>
      <w:r>
        <w:rPr>
          <w:rFonts w:hint="eastAsia"/>
        </w:rPr>
        <w:t>四、评审</w:t>
      </w:r>
      <w:r>
        <w:tab/>
      </w:r>
      <w:r>
        <w:fldChar w:fldCharType="begin"/>
      </w:r>
      <w:r>
        <w:instrText xml:space="preserve"> PAGEREF _Toc32419 \h </w:instrText>
      </w:r>
      <w:r>
        <w:fldChar w:fldCharType="separate"/>
      </w:r>
      <w:r>
        <w:t>9</w:t>
      </w:r>
      <w:r>
        <w:fldChar w:fldCharType="end"/>
      </w:r>
      <w:r>
        <w:fldChar w:fldCharType="end"/>
      </w:r>
    </w:p>
    <w:p>
      <w:pPr>
        <w:pStyle w:val="29"/>
        <w:tabs>
          <w:tab w:val="right" w:leader="dot" w:pos="8959"/>
          <w:tab w:val="clear" w:pos="8400"/>
        </w:tabs>
      </w:pPr>
      <w:r>
        <w:fldChar w:fldCharType="begin"/>
      </w:r>
      <w:r>
        <w:instrText xml:space="preserve"> HYPERLINK \l "_Toc12759" </w:instrText>
      </w:r>
      <w:r>
        <w:fldChar w:fldCharType="separate"/>
      </w:r>
      <w:r>
        <w:rPr>
          <w:rFonts w:hint="eastAsia"/>
        </w:rPr>
        <w:t>五、定选</w:t>
      </w:r>
      <w:r>
        <w:tab/>
      </w:r>
      <w:r>
        <w:fldChar w:fldCharType="begin"/>
      </w:r>
      <w:r>
        <w:instrText xml:space="preserve"> PAGEREF _Toc12759 \h </w:instrText>
      </w:r>
      <w:r>
        <w:fldChar w:fldCharType="separate"/>
      </w:r>
      <w:r>
        <w:t>10</w:t>
      </w:r>
      <w:r>
        <w:fldChar w:fldCharType="end"/>
      </w:r>
      <w:r>
        <w:fldChar w:fldCharType="end"/>
      </w:r>
    </w:p>
    <w:p>
      <w:pPr>
        <w:pStyle w:val="29"/>
        <w:tabs>
          <w:tab w:val="right" w:leader="dot" w:pos="8959"/>
          <w:tab w:val="clear" w:pos="8400"/>
        </w:tabs>
      </w:pPr>
      <w:r>
        <w:fldChar w:fldCharType="begin"/>
      </w:r>
      <w:r>
        <w:instrText xml:space="preserve"> HYPERLINK \l "_Toc13361" </w:instrText>
      </w:r>
      <w:r>
        <w:fldChar w:fldCharType="separate"/>
      </w:r>
      <w:r>
        <w:rPr>
          <w:rFonts w:hint="eastAsia"/>
        </w:rPr>
        <w:t>六、签订及履行合同</w:t>
      </w:r>
      <w:r>
        <w:tab/>
      </w:r>
      <w:r>
        <w:fldChar w:fldCharType="begin"/>
      </w:r>
      <w:r>
        <w:instrText xml:space="preserve"> PAGEREF _Toc13361 \h </w:instrText>
      </w:r>
      <w:r>
        <w:fldChar w:fldCharType="separate"/>
      </w:r>
      <w:r>
        <w:t>10</w:t>
      </w:r>
      <w:r>
        <w:fldChar w:fldCharType="end"/>
      </w:r>
      <w:r>
        <w:fldChar w:fldCharType="end"/>
      </w:r>
    </w:p>
    <w:p>
      <w:pPr>
        <w:pStyle w:val="29"/>
        <w:tabs>
          <w:tab w:val="right" w:leader="dot" w:pos="8959"/>
          <w:tab w:val="clear" w:pos="8400"/>
        </w:tabs>
      </w:pPr>
      <w:r>
        <w:fldChar w:fldCharType="begin"/>
      </w:r>
      <w:r>
        <w:instrText xml:space="preserve"> HYPERLINK \l "_Toc13239" </w:instrText>
      </w:r>
      <w:r>
        <w:fldChar w:fldCharType="separate"/>
      </w:r>
      <w:r>
        <w:rPr>
          <w:rFonts w:hint="eastAsia"/>
        </w:rPr>
        <w:t>七、废标</w:t>
      </w:r>
      <w:r>
        <w:tab/>
      </w:r>
      <w:r>
        <w:fldChar w:fldCharType="begin"/>
      </w:r>
      <w:r>
        <w:instrText xml:space="preserve"> PAGEREF _Toc13239 \h </w:instrText>
      </w:r>
      <w:r>
        <w:fldChar w:fldCharType="separate"/>
      </w:r>
      <w:r>
        <w:t>10</w:t>
      </w:r>
      <w:r>
        <w:fldChar w:fldCharType="end"/>
      </w:r>
      <w:r>
        <w:fldChar w:fldCharType="end"/>
      </w:r>
    </w:p>
    <w:p>
      <w:pPr>
        <w:pStyle w:val="29"/>
        <w:tabs>
          <w:tab w:val="right" w:leader="dot" w:pos="8959"/>
          <w:tab w:val="clear" w:pos="8400"/>
        </w:tabs>
      </w:pPr>
      <w:r>
        <w:fldChar w:fldCharType="begin"/>
      </w:r>
      <w:r>
        <w:instrText xml:space="preserve"> HYPERLINK \l "_Toc21014" </w:instrText>
      </w:r>
      <w:r>
        <w:fldChar w:fldCharType="separate"/>
      </w:r>
      <w:r>
        <w:rPr>
          <w:rFonts w:hint="eastAsia"/>
        </w:rPr>
        <w:t>八、比选纪律要求</w:t>
      </w:r>
      <w:r>
        <w:tab/>
      </w:r>
      <w:r>
        <w:fldChar w:fldCharType="begin"/>
      </w:r>
      <w:r>
        <w:instrText xml:space="preserve"> PAGEREF _Toc21014 \h </w:instrText>
      </w:r>
      <w:r>
        <w:fldChar w:fldCharType="separate"/>
      </w:r>
      <w:r>
        <w:t>11</w:t>
      </w:r>
      <w:r>
        <w:fldChar w:fldCharType="end"/>
      </w:r>
      <w:r>
        <w:fldChar w:fldCharType="end"/>
      </w:r>
    </w:p>
    <w:p>
      <w:pPr>
        <w:pStyle w:val="29"/>
        <w:tabs>
          <w:tab w:val="right" w:leader="dot" w:pos="8959"/>
          <w:tab w:val="clear" w:pos="8400"/>
        </w:tabs>
      </w:pPr>
      <w:r>
        <w:fldChar w:fldCharType="begin"/>
      </w:r>
      <w:r>
        <w:instrText xml:space="preserve"> HYPERLINK \l "_Toc19986" </w:instrText>
      </w:r>
      <w:r>
        <w:fldChar w:fldCharType="separate"/>
      </w:r>
      <w:r>
        <w:rPr>
          <w:rFonts w:hint="eastAsia"/>
        </w:rPr>
        <w:t>九、质疑和投诉</w:t>
      </w:r>
      <w:r>
        <w:tab/>
      </w:r>
      <w:r>
        <w:fldChar w:fldCharType="begin"/>
      </w:r>
      <w:r>
        <w:instrText xml:space="preserve"> PAGEREF _Toc19986 \h </w:instrText>
      </w:r>
      <w:r>
        <w:fldChar w:fldCharType="separate"/>
      </w:r>
      <w:r>
        <w:t>11</w:t>
      </w:r>
      <w:r>
        <w:fldChar w:fldCharType="end"/>
      </w:r>
      <w:r>
        <w:fldChar w:fldCharType="end"/>
      </w:r>
    </w:p>
    <w:p>
      <w:pPr>
        <w:pStyle w:val="26"/>
        <w:tabs>
          <w:tab w:val="right" w:leader="dot" w:pos="8959"/>
          <w:tab w:val="clear" w:pos="8398"/>
        </w:tabs>
        <w:rPr>
          <w:rFonts w:ascii="宋体" w:hAnsi="宋体" w:eastAsia="宋体" w:cs="宋体"/>
          <w:sz w:val="28"/>
          <w:szCs w:val="28"/>
        </w:rPr>
      </w:pPr>
      <w:r>
        <w:fldChar w:fldCharType="begin"/>
      </w:r>
      <w:r>
        <w:instrText xml:space="preserve"> HYPERLINK \l "_Toc2821" </w:instrText>
      </w:r>
      <w:r>
        <w:fldChar w:fldCharType="separate"/>
      </w:r>
      <w:r>
        <w:rPr>
          <w:rFonts w:hint="eastAsia" w:ascii="宋体" w:hAnsi="宋体" w:eastAsia="宋体" w:cs="宋体"/>
          <w:sz w:val="28"/>
          <w:szCs w:val="28"/>
        </w:rPr>
        <w:t>第三章  比选文件格式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_Toc2821 \h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29"/>
        <w:tabs>
          <w:tab w:val="right" w:leader="dot" w:pos="8959"/>
          <w:tab w:val="clear" w:pos="8400"/>
        </w:tabs>
      </w:pPr>
      <w:r>
        <w:fldChar w:fldCharType="begin"/>
      </w:r>
      <w:r>
        <w:instrText xml:space="preserve"> HYPERLINK \l "_Toc24290" </w:instrText>
      </w:r>
      <w:r>
        <w:fldChar w:fldCharType="separate"/>
      </w:r>
      <w:r>
        <w:rPr>
          <w:rFonts w:hint="eastAsia"/>
        </w:rPr>
        <w:t>一、比选申函（格式自拟）</w:t>
      </w:r>
      <w:r>
        <w:tab/>
      </w:r>
      <w:r>
        <w:fldChar w:fldCharType="begin"/>
      </w:r>
      <w:r>
        <w:instrText xml:space="preserve"> PAGEREF _Toc24290 \h </w:instrText>
      </w:r>
      <w:r>
        <w:fldChar w:fldCharType="separate"/>
      </w:r>
      <w:r>
        <w:t>12</w:t>
      </w:r>
      <w:r>
        <w:fldChar w:fldCharType="end"/>
      </w:r>
      <w:r>
        <w:fldChar w:fldCharType="end"/>
      </w:r>
    </w:p>
    <w:p>
      <w:pPr>
        <w:pStyle w:val="29"/>
        <w:tabs>
          <w:tab w:val="right" w:leader="dot" w:pos="8959"/>
          <w:tab w:val="clear" w:pos="8400"/>
        </w:tabs>
      </w:pPr>
      <w:r>
        <w:fldChar w:fldCharType="begin"/>
      </w:r>
      <w:r>
        <w:instrText xml:space="preserve"> HYPERLINK \l "_Toc10968" </w:instrText>
      </w:r>
      <w:r>
        <w:fldChar w:fldCharType="separate"/>
      </w:r>
      <w:r>
        <w:rPr>
          <w:rFonts w:hint="eastAsia"/>
        </w:rPr>
        <w:t>二、法定代表人授权书</w:t>
      </w:r>
      <w:r>
        <w:tab/>
      </w:r>
      <w:r>
        <w:fldChar w:fldCharType="begin"/>
      </w:r>
      <w:r>
        <w:instrText xml:space="preserve"> PAGEREF _Toc10968 \h </w:instrText>
      </w:r>
      <w:r>
        <w:fldChar w:fldCharType="separate"/>
      </w:r>
      <w:r>
        <w:t>13</w:t>
      </w:r>
      <w:r>
        <w:fldChar w:fldCharType="end"/>
      </w:r>
      <w:r>
        <w:fldChar w:fldCharType="end"/>
      </w:r>
    </w:p>
    <w:p>
      <w:pPr>
        <w:pStyle w:val="29"/>
        <w:tabs>
          <w:tab w:val="right" w:leader="dot" w:pos="8959"/>
          <w:tab w:val="clear" w:pos="8400"/>
        </w:tabs>
      </w:pPr>
      <w:r>
        <w:fldChar w:fldCharType="begin"/>
      </w:r>
      <w:r>
        <w:instrText xml:space="preserve"> HYPERLINK \l "_Toc31038" </w:instrText>
      </w:r>
      <w:r>
        <w:fldChar w:fldCharType="separate"/>
      </w:r>
      <w:r>
        <w:rPr>
          <w:rFonts w:hint="eastAsia"/>
        </w:rPr>
        <w:t>三、采购代理服务收费报价</w:t>
      </w:r>
      <w:r>
        <w:tab/>
      </w:r>
      <w:r>
        <w:fldChar w:fldCharType="begin"/>
      </w:r>
      <w:r>
        <w:instrText xml:space="preserve"> PAGEREF _Toc31038 \h </w:instrText>
      </w:r>
      <w:r>
        <w:fldChar w:fldCharType="separate"/>
      </w:r>
      <w:r>
        <w:t>14</w:t>
      </w:r>
      <w:r>
        <w:fldChar w:fldCharType="end"/>
      </w:r>
      <w:r>
        <w:fldChar w:fldCharType="end"/>
      </w:r>
    </w:p>
    <w:p>
      <w:pPr>
        <w:pStyle w:val="29"/>
        <w:tabs>
          <w:tab w:val="right" w:leader="dot" w:pos="8959"/>
          <w:tab w:val="clear" w:pos="8400"/>
        </w:tabs>
      </w:pPr>
      <w:r>
        <w:fldChar w:fldCharType="begin"/>
      </w:r>
      <w:r>
        <w:instrText xml:space="preserve"> HYPERLINK \l "_Toc7270" </w:instrText>
      </w:r>
      <w:r>
        <w:fldChar w:fldCharType="separate"/>
      </w:r>
      <w:r>
        <w:rPr>
          <w:rFonts w:hint="eastAsia"/>
        </w:rPr>
        <w:t>四、比选申请人基本情况表</w:t>
      </w:r>
      <w:r>
        <w:tab/>
      </w:r>
      <w:r>
        <w:fldChar w:fldCharType="begin"/>
      </w:r>
      <w:r>
        <w:instrText xml:space="preserve"> PAGEREF _Toc7270 \h </w:instrText>
      </w:r>
      <w:r>
        <w:fldChar w:fldCharType="separate"/>
      </w:r>
      <w:r>
        <w:t>15</w:t>
      </w:r>
      <w:r>
        <w:fldChar w:fldCharType="end"/>
      </w:r>
      <w:r>
        <w:fldChar w:fldCharType="end"/>
      </w:r>
    </w:p>
    <w:p>
      <w:pPr>
        <w:pStyle w:val="29"/>
        <w:tabs>
          <w:tab w:val="right" w:leader="dot" w:pos="8959"/>
          <w:tab w:val="clear" w:pos="8400"/>
        </w:tabs>
      </w:pPr>
      <w:r>
        <w:fldChar w:fldCharType="begin"/>
      </w:r>
      <w:r>
        <w:instrText xml:space="preserve"> HYPERLINK \l "_Toc22609" </w:instrText>
      </w:r>
      <w:r>
        <w:fldChar w:fldCharType="separate"/>
      </w:r>
      <w:r>
        <w:rPr>
          <w:rFonts w:hint="eastAsia"/>
        </w:rPr>
        <w:t>五、业绩证明材料</w:t>
      </w:r>
      <w:r>
        <w:tab/>
      </w:r>
      <w:r>
        <w:fldChar w:fldCharType="begin"/>
      </w:r>
      <w:r>
        <w:instrText xml:space="preserve"> PAGEREF _Toc22609 \h </w:instrText>
      </w:r>
      <w:r>
        <w:fldChar w:fldCharType="separate"/>
      </w:r>
      <w:r>
        <w:t>16</w:t>
      </w:r>
      <w:r>
        <w:fldChar w:fldCharType="end"/>
      </w:r>
      <w:r>
        <w:fldChar w:fldCharType="end"/>
      </w:r>
    </w:p>
    <w:p>
      <w:pPr>
        <w:pStyle w:val="29"/>
        <w:tabs>
          <w:tab w:val="right" w:leader="dot" w:pos="8959"/>
          <w:tab w:val="clear" w:pos="8400"/>
        </w:tabs>
      </w:pPr>
      <w:r>
        <w:fldChar w:fldCharType="begin"/>
      </w:r>
      <w:r>
        <w:instrText xml:space="preserve"> HYPERLINK \l "_Toc789" </w:instrText>
      </w:r>
      <w:r>
        <w:fldChar w:fldCharType="separate"/>
      </w:r>
      <w:r>
        <w:rPr>
          <w:rFonts w:hint="eastAsia"/>
        </w:rPr>
        <w:t>六、比选申请人拟投入本项目的服务人员情况表</w:t>
      </w:r>
      <w:r>
        <w:tab/>
      </w:r>
      <w:r>
        <w:fldChar w:fldCharType="begin"/>
      </w:r>
      <w:r>
        <w:instrText xml:space="preserve"> PAGEREF _Toc789 \h </w:instrText>
      </w:r>
      <w:r>
        <w:fldChar w:fldCharType="separate"/>
      </w:r>
      <w:r>
        <w:t>17</w:t>
      </w:r>
      <w:r>
        <w:fldChar w:fldCharType="end"/>
      </w:r>
      <w:r>
        <w:fldChar w:fldCharType="end"/>
      </w:r>
    </w:p>
    <w:p>
      <w:pPr>
        <w:pStyle w:val="29"/>
        <w:tabs>
          <w:tab w:val="right" w:leader="dot" w:pos="8959"/>
          <w:tab w:val="clear" w:pos="8400"/>
        </w:tabs>
      </w:pPr>
      <w:r>
        <w:fldChar w:fldCharType="begin"/>
      </w:r>
      <w:r>
        <w:instrText xml:space="preserve"> HYPERLINK \l "_Toc15150" </w:instrText>
      </w:r>
      <w:r>
        <w:fldChar w:fldCharType="separate"/>
      </w:r>
      <w:r>
        <w:rPr>
          <w:rFonts w:hint="eastAsia"/>
        </w:rPr>
        <w:t>七、承诺函</w:t>
      </w:r>
      <w:r>
        <w:tab/>
      </w:r>
      <w:r>
        <w:fldChar w:fldCharType="begin"/>
      </w:r>
      <w:r>
        <w:instrText xml:space="preserve"> PAGEREF _Toc15150 \h </w:instrText>
      </w:r>
      <w:r>
        <w:fldChar w:fldCharType="separate"/>
      </w:r>
      <w:r>
        <w:t>18</w:t>
      </w:r>
      <w:r>
        <w:fldChar w:fldCharType="end"/>
      </w:r>
      <w:r>
        <w:fldChar w:fldCharType="end"/>
      </w:r>
    </w:p>
    <w:p>
      <w:pPr>
        <w:pStyle w:val="29"/>
        <w:tabs>
          <w:tab w:val="right" w:leader="dot" w:pos="8959"/>
          <w:tab w:val="clear" w:pos="8400"/>
        </w:tabs>
      </w:pPr>
      <w:r>
        <w:fldChar w:fldCharType="begin"/>
      </w:r>
      <w:r>
        <w:instrText xml:space="preserve"> HYPERLINK \l "_Toc11752" </w:instrText>
      </w:r>
      <w:r>
        <w:fldChar w:fldCharType="separate"/>
      </w:r>
      <w:r>
        <w:rPr>
          <w:rFonts w:hint="eastAsia"/>
        </w:rPr>
        <w:t>八、服务方案（格式自定）</w:t>
      </w:r>
      <w:r>
        <w:tab/>
      </w:r>
      <w:r>
        <w:fldChar w:fldCharType="begin"/>
      </w:r>
      <w:r>
        <w:instrText xml:space="preserve"> PAGEREF _Toc11752 \h </w:instrText>
      </w:r>
      <w:r>
        <w:fldChar w:fldCharType="separate"/>
      </w:r>
      <w:r>
        <w:t>19</w:t>
      </w:r>
      <w:r>
        <w:fldChar w:fldCharType="end"/>
      </w:r>
      <w:r>
        <w:fldChar w:fldCharType="end"/>
      </w:r>
    </w:p>
    <w:p>
      <w:pPr>
        <w:pStyle w:val="26"/>
        <w:tabs>
          <w:tab w:val="right" w:leader="dot" w:pos="8959"/>
          <w:tab w:val="clear" w:pos="8398"/>
        </w:tabs>
        <w:rPr>
          <w:rFonts w:ascii="宋体" w:hAnsi="宋体" w:eastAsia="宋体" w:cs="宋体"/>
          <w:sz w:val="28"/>
          <w:szCs w:val="28"/>
        </w:rPr>
      </w:pPr>
      <w:r>
        <w:fldChar w:fldCharType="begin"/>
      </w:r>
      <w:r>
        <w:instrText xml:space="preserve"> HYPERLINK \l "_Toc30744" </w:instrText>
      </w:r>
      <w:r>
        <w:fldChar w:fldCharType="separate"/>
      </w:r>
      <w:r>
        <w:rPr>
          <w:rFonts w:hint="eastAsia" w:ascii="宋体" w:hAnsi="宋体" w:eastAsia="宋体" w:cs="宋体"/>
          <w:sz w:val="28"/>
          <w:szCs w:val="28"/>
        </w:rPr>
        <w:t>第四章  资格和其他证明文件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_Toc30744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26"/>
        <w:tabs>
          <w:tab w:val="right" w:leader="dot" w:pos="8959"/>
          <w:tab w:val="clear" w:pos="8398"/>
        </w:tabs>
        <w:rPr>
          <w:rFonts w:ascii="宋体" w:hAnsi="宋体" w:eastAsia="宋体" w:cs="宋体"/>
          <w:sz w:val="28"/>
          <w:szCs w:val="28"/>
        </w:rPr>
      </w:pPr>
      <w:r>
        <w:fldChar w:fldCharType="begin"/>
      </w:r>
      <w:r>
        <w:instrText xml:space="preserve"> HYPERLINK \l "_Toc6174" </w:instrText>
      </w:r>
      <w:r>
        <w:fldChar w:fldCharType="separate"/>
      </w:r>
      <w:r>
        <w:rPr>
          <w:rFonts w:hint="eastAsia" w:ascii="宋体" w:hAnsi="宋体" w:eastAsia="宋体" w:cs="宋体"/>
          <w:sz w:val="28"/>
          <w:szCs w:val="28"/>
        </w:rPr>
        <w:t>第五章  比选项目技术、服务、其他商务要求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_Toc6174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26"/>
        <w:tabs>
          <w:tab w:val="right" w:leader="dot" w:pos="8959"/>
          <w:tab w:val="clear" w:pos="8398"/>
        </w:tabs>
        <w:rPr>
          <w:rFonts w:ascii="宋体" w:hAnsi="宋体" w:eastAsia="宋体" w:cs="宋体"/>
          <w:sz w:val="28"/>
          <w:szCs w:val="28"/>
        </w:rPr>
      </w:pPr>
      <w:r>
        <w:fldChar w:fldCharType="begin"/>
      </w:r>
      <w:r>
        <w:instrText xml:space="preserve"> HYPERLINK \l "_Toc19256" </w:instrText>
      </w:r>
      <w:r>
        <w:fldChar w:fldCharType="separate"/>
      </w:r>
      <w:r>
        <w:rPr>
          <w:rFonts w:hint="eastAsia" w:ascii="宋体" w:hAnsi="宋体" w:eastAsia="宋体" w:cs="宋体"/>
          <w:sz w:val="28"/>
          <w:szCs w:val="28"/>
        </w:rPr>
        <w:t>第六章  评审办法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_Toc19256 \h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29"/>
        <w:tabs>
          <w:tab w:val="right" w:leader="dot" w:pos="8959"/>
          <w:tab w:val="clear" w:pos="8400"/>
        </w:tabs>
      </w:pPr>
      <w:r>
        <w:fldChar w:fldCharType="begin"/>
      </w:r>
      <w:r>
        <w:instrText xml:space="preserve"> HYPERLINK \l "_Toc2970" </w:instrText>
      </w:r>
      <w:r>
        <w:fldChar w:fldCharType="separate"/>
      </w:r>
      <w:r>
        <w:rPr>
          <w:rFonts w:hint="eastAsia"/>
        </w:rPr>
        <w:t>1. 总则</w:t>
      </w:r>
      <w:r>
        <w:tab/>
      </w:r>
      <w:r>
        <w:fldChar w:fldCharType="begin"/>
      </w:r>
      <w:r>
        <w:instrText xml:space="preserve"> PAGEREF _Toc2970 \h </w:instrText>
      </w:r>
      <w:r>
        <w:fldChar w:fldCharType="separate"/>
      </w:r>
      <w:r>
        <w:t>23</w:t>
      </w:r>
      <w:r>
        <w:fldChar w:fldCharType="end"/>
      </w:r>
      <w:r>
        <w:fldChar w:fldCharType="end"/>
      </w:r>
    </w:p>
    <w:p>
      <w:pPr>
        <w:pStyle w:val="29"/>
        <w:tabs>
          <w:tab w:val="right" w:leader="dot" w:pos="8959"/>
          <w:tab w:val="clear" w:pos="8400"/>
        </w:tabs>
      </w:pPr>
      <w:r>
        <w:fldChar w:fldCharType="begin"/>
      </w:r>
      <w:r>
        <w:instrText xml:space="preserve"> HYPERLINK \l "_Toc17367" </w:instrText>
      </w:r>
      <w:r>
        <w:fldChar w:fldCharType="separate"/>
      </w:r>
      <w:r>
        <w:rPr>
          <w:rFonts w:hint="eastAsia"/>
        </w:rPr>
        <w:t>2. 评审方法</w:t>
      </w:r>
      <w:r>
        <w:tab/>
      </w:r>
      <w:r>
        <w:fldChar w:fldCharType="begin"/>
      </w:r>
      <w:r>
        <w:instrText xml:space="preserve"> PAGEREF _Toc17367 \h </w:instrText>
      </w:r>
      <w:r>
        <w:fldChar w:fldCharType="separate"/>
      </w:r>
      <w:r>
        <w:t>23</w:t>
      </w:r>
      <w:r>
        <w:fldChar w:fldCharType="end"/>
      </w:r>
      <w:r>
        <w:fldChar w:fldCharType="end"/>
      </w:r>
    </w:p>
    <w:p>
      <w:pPr>
        <w:pStyle w:val="29"/>
        <w:tabs>
          <w:tab w:val="right" w:leader="dot" w:pos="8959"/>
          <w:tab w:val="clear" w:pos="8400"/>
        </w:tabs>
      </w:pPr>
      <w:r>
        <w:fldChar w:fldCharType="begin"/>
      </w:r>
      <w:r>
        <w:instrText xml:space="preserve"> HYPERLINK \l "_Toc23463" </w:instrText>
      </w:r>
      <w:r>
        <w:fldChar w:fldCharType="separate"/>
      </w:r>
      <w:r>
        <w:rPr>
          <w:rFonts w:hint="eastAsia"/>
        </w:rPr>
        <w:t>3. 评审细则及标准</w:t>
      </w:r>
      <w:r>
        <w:tab/>
      </w:r>
      <w:r>
        <w:fldChar w:fldCharType="begin"/>
      </w:r>
      <w:r>
        <w:instrText xml:space="preserve"> PAGEREF _Toc23463 \h </w:instrText>
      </w:r>
      <w:r>
        <w:fldChar w:fldCharType="separate"/>
      </w:r>
      <w:r>
        <w:t>23</w:t>
      </w:r>
      <w:r>
        <w:fldChar w:fldCharType="end"/>
      </w:r>
      <w:r>
        <w:fldChar w:fldCharType="end"/>
      </w:r>
    </w:p>
    <w:p>
      <w:pPr>
        <w:pStyle w:val="29"/>
        <w:tabs>
          <w:tab w:val="right" w:leader="dot" w:pos="8959"/>
          <w:tab w:val="clear" w:pos="8400"/>
        </w:tabs>
      </w:pPr>
      <w:r>
        <w:fldChar w:fldCharType="begin"/>
      </w:r>
      <w:r>
        <w:instrText xml:space="preserve"> HYPERLINK \l "_Toc3221" </w:instrText>
      </w:r>
      <w:r>
        <w:fldChar w:fldCharType="separate"/>
      </w:r>
      <w:r>
        <w:rPr>
          <w:rFonts w:hint="eastAsia"/>
        </w:rPr>
        <w:t>4.评审标准</w:t>
      </w:r>
      <w:r>
        <w:tab/>
      </w:r>
      <w:r>
        <w:fldChar w:fldCharType="begin"/>
      </w:r>
      <w:r>
        <w:instrText xml:space="preserve"> PAGEREF _Toc3221 \h </w:instrText>
      </w:r>
      <w:r>
        <w:fldChar w:fldCharType="separate"/>
      </w:r>
      <w:r>
        <w:t>25</w:t>
      </w:r>
      <w:r>
        <w:fldChar w:fldCharType="end"/>
      </w:r>
      <w:r>
        <w:fldChar w:fldCharType="end"/>
      </w:r>
    </w:p>
    <w:p>
      <w:pPr>
        <w:pStyle w:val="26"/>
        <w:tabs>
          <w:tab w:val="right" w:leader="dot" w:pos="8959"/>
          <w:tab w:val="clear" w:pos="8398"/>
        </w:tabs>
        <w:rPr>
          <w:rFonts w:ascii="宋体" w:hAnsi="宋体" w:eastAsia="宋体" w:cs="宋体"/>
          <w:sz w:val="28"/>
          <w:szCs w:val="28"/>
        </w:rPr>
      </w:pPr>
      <w:r>
        <w:fldChar w:fldCharType="begin"/>
      </w:r>
      <w:r>
        <w:instrText xml:space="preserve"> HYPERLINK \l "_Toc28219" </w:instrText>
      </w:r>
      <w:r>
        <w:fldChar w:fldCharType="separate"/>
      </w:r>
      <w:r>
        <w:rPr>
          <w:rFonts w:hint="eastAsia" w:ascii="宋体" w:hAnsi="宋体" w:eastAsia="宋体" w:cs="宋体"/>
          <w:sz w:val="28"/>
          <w:szCs w:val="28"/>
        </w:rPr>
        <w:t>第七章  代理合同（样本）</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_Toc28219 \h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spacing w:line="360" w:lineRule="auto"/>
        <w:outlineLvl w:val="0"/>
        <w:rPr>
          <w:rFonts w:ascii="宋体" w:hAnsi="宋体"/>
          <w:sz w:val="28"/>
          <w:szCs w:val="28"/>
        </w:rPr>
        <w:sectPr>
          <w:headerReference r:id="rId3" w:type="default"/>
          <w:footerReference r:id="rId4" w:type="default"/>
          <w:footerReference r:id="rId5" w:type="even"/>
          <w:pgSz w:w="11907" w:h="16840"/>
          <w:pgMar w:top="1440" w:right="1474" w:bottom="1440" w:left="1474" w:header="851" w:footer="992" w:gutter="0"/>
          <w:pgNumType w:start="1"/>
          <w:cols w:space="720" w:num="1"/>
          <w:docGrid w:linePitch="312" w:charSpace="0"/>
        </w:sectPr>
      </w:pPr>
      <w:r>
        <w:rPr>
          <w:rFonts w:hint="eastAsia" w:ascii="宋体" w:hAnsi="宋体"/>
          <w:szCs w:val="24"/>
        </w:rPr>
        <w:fldChar w:fldCharType="end"/>
      </w:r>
    </w:p>
    <w:p>
      <w:pPr>
        <w:pStyle w:val="3"/>
        <w:numPr>
          <w:ilvl w:val="0"/>
          <w:numId w:val="3"/>
        </w:numPr>
        <w:spacing w:line="440" w:lineRule="exact"/>
        <w:jc w:val="center"/>
        <w:rPr>
          <w:rFonts w:ascii="宋体" w:hAnsi="宋体"/>
          <w:bCs/>
          <w:sz w:val="36"/>
        </w:rPr>
      </w:pPr>
      <w:bookmarkStart w:id="8" w:name="_Toc12050"/>
      <w:r>
        <w:rPr>
          <w:rFonts w:hint="eastAsia" w:ascii="宋体" w:hAnsi="宋体"/>
          <w:bCs/>
          <w:sz w:val="36"/>
        </w:rPr>
        <w:t>比选邀请</w:t>
      </w:r>
      <w:bookmarkEnd w:id="6"/>
      <w:bookmarkEnd w:id="7"/>
      <w:bookmarkEnd w:id="8"/>
    </w:p>
    <w:p>
      <w:pPr>
        <w:tabs>
          <w:tab w:val="left" w:pos="8400"/>
        </w:tabs>
        <w:spacing w:line="440" w:lineRule="exact"/>
        <w:ind w:right="34" w:rightChars="16" w:firstLine="480" w:firstLineChars="200"/>
        <w:jc w:val="left"/>
        <w:rPr>
          <w:rFonts w:ascii="宋体" w:hAnsi="宋体"/>
          <w:sz w:val="24"/>
          <w:szCs w:val="24"/>
        </w:rPr>
      </w:pPr>
      <w:bookmarkStart w:id="9" w:name="_Toc217446031"/>
      <w:bookmarkStart w:id="10" w:name="_Toc213396945"/>
      <w:bookmarkStart w:id="11" w:name="_Toc213396759"/>
      <w:bookmarkStart w:id="12" w:name="_Toc213496267"/>
      <w:bookmarkStart w:id="13" w:name="_Toc213397009"/>
      <w:bookmarkStart w:id="14" w:name="_Toc89075871"/>
      <w:bookmarkStart w:id="15" w:name="_Toc77400776"/>
      <w:bookmarkStart w:id="16" w:name="_Toc183682339"/>
      <w:bookmarkStart w:id="17" w:name="_Toc183582202"/>
      <w:r>
        <w:rPr>
          <w:rFonts w:hint="eastAsia" w:ascii="宋体" w:hAnsi="宋体"/>
          <w:sz w:val="24"/>
          <w:szCs w:val="24"/>
        </w:rPr>
        <w:t>四川省儿童医院（四川省儿童医学中心）本着公正、公平、公开的原则，拟</w:t>
      </w:r>
      <w:r>
        <w:rPr>
          <w:rFonts w:hint="eastAsia" w:ascii="宋体" w:hAnsi="宋体"/>
          <w:sz w:val="24"/>
          <w:szCs w:val="24"/>
          <w:u w:val="single"/>
        </w:rPr>
        <w:t>对“四川大学华西第二医院天府医院（四川省儿童医院）三期建设项目立项前期服务采购代理机构</w:t>
      </w:r>
      <w:r>
        <w:rPr>
          <w:rFonts w:hint="eastAsia" w:ascii="宋体" w:hAnsi="宋体"/>
          <w:sz w:val="24"/>
          <w:szCs w:val="24"/>
        </w:rPr>
        <w:t>”进行比选，兹邀请符合要求的供应商参加比选。</w:t>
      </w:r>
    </w:p>
    <w:p>
      <w:pPr>
        <w:spacing w:line="440" w:lineRule="exact"/>
        <w:ind w:right="31" w:rightChars="15"/>
        <w:jc w:val="left"/>
        <w:rPr>
          <w:rFonts w:ascii="宋体" w:hAnsi="宋体"/>
          <w:bCs/>
          <w:sz w:val="24"/>
          <w:szCs w:val="24"/>
        </w:rPr>
      </w:pPr>
      <w:r>
        <w:rPr>
          <w:rFonts w:hint="eastAsia" w:ascii="宋体" w:hAnsi="宋体"/>
          <w:b/>
          <w:sz w:val="24"/>
          <w:szCs w:val="24"/>
        </w:rPr>
        <w:t>一、项目名称：</w:t>
      </w:r>
      <w:r>
        <w:rPr>
          <w:rFonts w:hint="eastAsia" w:ascii="宋体" w:hAnsi="宋体"/>
          <w:sz w:val="24"/>
          <w:szCs w:val="24"/>
        </w:rPr>
        <w:t>四川大学华西第二医院天府医院（四川省儿童医院）三期建设项目立项前期服务</w:t>
      </w:r>
      <w:r>
        <w:rPr>
          <w:rFonts w:hint="eastAsia" w:ascii="宋体" w:hAnsi="宋体"/>
          <w:bCs/>
          <w:sz w:val="24"/>
          <w:szCs w:val="24"/>
        </w:rPr>
        <w:t>采购代理机构比选项目。</w:t>
      </w:r>
    </w:p>
    <w:p>
      <w:pPr>
        <w:widowControl/>
        <w:spacing w:line="440" w:lineRule="exact"/>
        <w:ind w:right="0" w:rightChars="0" w:firstLine="0" w:firstLineChars="0"/>
        <w:jc w:val="left"/>
        <w:rPr>
          <w:rFonts w:ascii="宋体" w:hAnsi="宋体"/>
          <w:sz w:val="24"/>
          <w:szCs w:val="24"/>
        </w:rPr>
      </w:pPr>
      <w:r>
        <w:rPr>
          <w:rFonts w:hint="eastAsia" w:ascii="宋体" w:hAnsi="宋体"/>
          <w:b/>
          <w:sz w:val="24"/>
          <w:szCs w:val="24"/>
        </w:rPr>
        <w:t>二、项目概况：</w:t>
      </w:r>
      <w:r>
        <w:rPr>
          <w:rFonts w:hint="eastAsia" w:ascii="宋体" w:hAnsi="宋体"/>
          <w:sz w:val="24"/>
          <w:szCs w:val="24"/>
        </w:rPr>
        <w:t>四川大学华西第二医院天府医院（四川省儿童医院）三期建设项目拟规划建设500-1100床，项目位于四川省眉山市东坡区科四路898号，本项目拟通过比选选取1家采购代理机构对我单位采购项目进行采购代理。</w:t>
      </w:r>
    </w:p>
    <w:p>
      <w:pPr>
        <w:widowControl/>
        <w:autoSpaceDE w:val="0"/>
        <w:autoSpaceDN w:val="0"/>
        <w:adjustRightInd w:val="0"/>
        <w:spacing w:line="440" w:lineRule="exact"/>
        <w:jc w:val="left"/>
        <w:rPr>
          <w:rFonts w:ascii="宋体" w:hAnsi="宋体"/>
          <w:b/>
          <w:sz w:val="24"/>
          <w:szCs w:val="24"/>
        </w:rPr>
      </w:pPr>
      <w:r>
        <w:rPr>
          <w:rFonts w:hint="eastAsia" w:ascii="宋体" w:hAnsi="宋体"/>
          <w:b/>
          <w:sz w:val="24"/>
          <w:szCs w:val="24"/>
        </w:rPr>
        <w:t>三、合格比选申请人条件：</w:t>
      </w:r>
    </w:p>
    <w:p>
      <w:pPr>
        <w:pStyle w:val="99"/>
        <w:spacing w:line="440" w:lineRule="exact"/>
        <w:ind w:firstLine="600" w:firstLineChars="250"/>
        <w:rPr>
          <w:rFonts w:ascii="宋体" w:hAnsi="宋体" w:cs="宋体"/>
          <w:sz w:val="24"/>
        </w:rPr>
      </w:pPr>
      <w:bookmarkStart w:id="18" w:name="PO_供应商资格条件_1"/>
      <w:r>
        <w:rPr>
          <w:rFonts w:hint="eastAsia" w:ascii="宋体" w:hAnsi="宋体" w:cs="宋体"/>
          <w:sz w:val="24"/>
        </w:rPr>
        <w:t>1、具有独立承担民事责任的能力；</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2、具有良好的商业信誉和健全的财务会计制度；</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3、具有履行合同所必需的设备和专业技术能力；</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4、具有依法缴纳税收和社会保障资金的良好记录；</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5、参加本次采购活动前三年内，在经营活动中没有重大违法记录；</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6、具有政府采购项目代理资格；</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7、具有工程招标的资质（须提供四川省建筑市场监管公共服务平台登记截图证明）；</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8、近三年内无因政府采购代理工作被财政主管部门重大处罚；</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9、本项目不接受联合体比选。</w:t>
      </w:r>
    </w:p>
    <w:bookmarkEnd w:id="18"/>
    <w:p>
      <w:pPr>
        <w:tabs>
          <w:tab w:val="left" w:pos="7665"/>
        </w:tabs>
        <w:spacing w:line="440" w:lineRule="exact"/>
        <w:ind w:firstLine="0" w:firstLineChars="0"/>
        <w:rPr>
          <w:rFonts w:ascii="宋体" w:hAnsi="宋体" w:cs="宋体"/>
          <w:sz w:val="24"/>
          <w:szCs w:val="24"/>
        </w:rPr>
      </w:pPr>
      <w:r>
        <w:rPr>
          <w:rFonts w:hint="eastAsia" w:ascii="宋体" w:hAnsi="宋体"/>
          <w:b/>
          <w:sz w:val="24"/>
          <w:szCs w:val="24"/>
        </w:rPr>
        <w:t>四、比选文件领取时间：</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请有意向的供应商于2023</w:t>
      </w:r>
      <w:r>
        <w:rPr>
          <w:rFonts w:hint="eastAsia" w:ascii="宋体" w:hAnsi="宋体" w:cs="宋体"/>
          <w:sz w:val="24"/>
          <w:szCs w:val="24"/>
          <w:lang w:val="zh-TW" w:eastAsia="zh-TW"/>
        </w:rPr>
        <w:t>年</w:t>
      </w:r>
      <w:r>
        <w:rPr>
          <w:rFonts w:hint="eastAsia" w:ascii="宋体" w:hAnsi="宋体" w:cs="宋体"/>
          <w:sz w:val="24"/>
          <w:szCs w:val="24"/>
        </w:rPr>
        <w:t>1</w:t>
      </w:r>
      <w:r>
        <w:rPr>
          <w:rFonts w:hint="eastAsia" w:ascii="宋体" w:hAnsi="宋体" w:cs="宋体"/>
          <w:sz w:val="24"/>
          <w:szCs w:val="24"/>
          <w:lang w:val="en-US" w:eastAsia="zh-CN"/>
        </w:rPr>
        <w:t>1</w:t>
      </w:r>
      <w:r>
        <w:rPr>
          <w:rFonts w:hint="eastAsia" w:ascii="宋体" w:hAnsi="宋体" w:cs="宋体"/>
          <w:sz w:val="24"/>
          <w:szCs w:val="24"/>
        </w:rPr>
        <w:t>月</w:t>
      </w:r>
      <w:r>
        <w:rPr>
          <w:rFonts w:hint="eastAsia" w:ascii="宋体" w:hAnsi="宋体" w:cs="宋体"/>
          <w:sz w:val="24"/>
          <w:szCs w:val="24"/>
          <w:lang w:val="en-US" w:eastAsia="zh-CN"/>
        </w:rPr>
        <w:t>8</w:t>
      </w:r>
      <w:r>
        <w:rPr>
          <w:rFonts w:hint="eastAsia" w:ascii="宋体" w:hAnsi="宋体" w:cs="宋体"/>
          <w:sz w:val="24"/>
          <w:szCs w:val="24"/>
          <w:lang w:val="zh-TW" w:eastAsia="zh-TW"/>
        </w:rPr>
        <w:t>日</w:t>
      </w:r>
      <w:r>
        <w:rPr>
          <w:rFonts w:hint="eastAsia" w:ascii="宋体" w:hAnsi="宋体" w:cs="宋体"/>
          <w:sz w:val="24"/>
          <w:szCs w:val="24"/>
        </w:rPr>
        <w:t>—1</w:t>
      </w:r>
      <w:r>
        <w:rPr>
          <w:rFonts w:hint="eastAsia" w:ascii="宋体" w:hAnsi="宋体" w:cs="宋体"/>
          <w:sz w:val="24"/>
          <w:szCs w:val="24"/>
          <w:lang w:val="en-US" w:eastAsia="zh-CN"/>
        </w:rPr>
        <w:t>1</w:t>
      </w:r>
      <w:r>
        <w:rPr>
          <w:rFonts w:hint="eastAsia" w:ascii="宋体" w:hAnsi="宋体" w:cs="宋体"/>
          <w:sz w:val="24"/>
          <w:szCs w:val="24"/>
        </w:rPr>
        <w:t>月</w:t>
      </w:r>
      <w:r>
        <w:rPr>
          <w:rFonts w:hint="eastAsia" w:ascii="宋体" w:hAnsi="宋体" w:cs="宋体"/>
          <w:sz w:val="24"/>
          <w:szCs w:val="24"/>
          <w:lang w:val="en-US" w:eastAsia="zh-CN"/>
        </w:rPr>
        <w:t>15</w:t>
      </w:r>
      <w:r>
        <w:rPr>
          <w:rFonts w:hint="eastAsia" w:ascii="宋体" w:hAnsi="宋体" w:cs="宋体"/>
          <w:sz w:val="24"/>
          <w:szCs w:val="24"/>
          <w:lang w:val="zh-TW" w:eastAsia="zh-TW"/>
        </w:rPr>
        <w:t>日（</w:t>
      </w:r>
      <w:r>
        <w:rPr>
          <w:rFonts w:hint="eastAsia" w:ascii="宋体" w:hAnsi="宋体" w:cs="宋体"/>
          <w:sz w:val="24"/>
          <w:szCs w:val="24"/>
          <w:lang w:val="zh-TW"/>
        </w:rPr>
        <w:t>工作日</w:t>
      </w:r>
      <w:r>
        <w:rPr>
          <w:rFonts w:hint="eastAsia" w:ascii="宋体" w:hAnsi="宋体" w:cs="宋体"/>
          <w:sz w:val="24"/>
          <w:szCs w:val="24"/>
          <w:lang w:val="zh-TW" w:eastAsia="zh-TW"/>
        </w:rPr>
        <w:t>），上午</w:t>
      </w:r>
      <w:r>
        <w:rPr>
          <w:rFonts w:hint="eastAsia" w:ascii="宋体" w:hAnsi="宋体" w:cs="宋体"/>
          <w:sz w:val="24"/>
          <w:szCs w:val="24"/>
        </w:rPr>
        <w:t>9:00—12:00</w:t>
      </w:r>
      <w:r>
        <w:rPr>
          <w:rFonts w:hint="eastAsia" w:ascii="宋体" w:hAnsi="宋体" w:cs="宋体"/>
          <w:sz w:val="24"/>
          <w:szCs w:val="24"/>
          <w:lang w:val="zh-TW" w:eastAsia="zh-TW"/>
        </w:rPr>
        <w:t>，下午</w:t>
      </w:r>
      <w:r>
        <w:rPr>
          <w:rFonts w:hint="eastAsia" w:ascii="宋体" w:hAnsi="宋体" w:cs="宋体"/>
          <w:sz w:val="24"/>
          <w:szCs w:val="24"/>
        </w:rPr>
        <w:t>14:00—17:00将报名资料</w:t>
      </w:r>
      <w:r>
        <w:rPr>
          <w:rFonts w:hint="default" w:ascii="宋体" w:hAnsi="宋体" w:cs="宋体"/>
          <w:sz w:val="24"/>
          <w:szCs w:val="24"/>
          <w:lang w:val="en-US"/>
        </w:rPr>
        <w:t>发送</w:t>
      </w:r>
      <w:r>
        <w:rPr>
          <w:rFonts w:hint="eastAsia" w:ascii="宋体" w:hAnsi="宋体" w:cs="宋体"/>
          <w:sz w:val="24"/>
          <w:szCs w:val="24"/>
        </w:rPr>
        <w:t>至</w:t>
      </w:r>
      <w:r>
        <w:rPr>
          <w:rFonts w:hint="default" w:ascii="宋体" w:hAnsi="宋体" w:cs="宋体"/>
          <w:sz w:val="24"/>
          <w:szCs w:val="24"/>
          <w:lang w:val="en-US"/>
        </w:rPr>
        <w:t>邮箱</w:t>
      </w:r>
      <w:r>
        <w:rPr>
          <w:rFonts w:hint="eastAsia" w:ascii="宋体" w:hAnsi="宋体" w:cs="宋体"/>
          <w:sz w:val="24"/>
          <w:szCs w:val="24"/>
          <w:lang w:val="en-US" w:eastAsia="zh-CN"/>
        </w:rPr>
        <w:t>807147223@qq.com</w:t>
      </w:r>
      <w:r>
        <w:rPr>
          <w:rFonts w:hint="eastAsia" w:ascii="宋体" w:hAnsi="宋体" w:cs="宋体"/>
          <w:sz w:val="24"/>
          <w:szCs w:val="24"/>
          <w:lang w:val="zh-TW" w:eastAsia="zh-TW"/>
        </w:rPr>
        <w:t>。</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报名时须提供下列有效证明文件：</w:t>
      </w:r>
    </w:p>
    <w:p>
      <w:pPr>
        <w:spacing w:line="440" w:lineRule="exact"/>
        <w:ind w:firstLine="480" w:firstLineChars="200"/>
        <w:rPr>
          <w:rFonts w:ascii="宋体" w:hAnsi="宋体"/>
          <w:sz w:val="24"/>
          <w:szCs w:val="24"/>
          <w:lang w:val="zh-TW" w:eastAsia="zh-TW"/>
        </w:rPr>
      </w:pPr>
      <w:r>
        <w:rPr>
          <w:rFonts w:hint="eastAsia" w:ascii="宋体" w:hAnsi="宋体"/>
          <w:sz w:val="24"/>
          <w:szCs w:val="24"/>
          <w:lang w:val="zh-TW" w:eastAsia="zh-TW"/>
        </w:rPr>
        <w:t>（</w:t>
      </w:r>
      <w:r>
        <w:rPr>
          <w:rFonts w:hint="eastAsia" w:ascii="宋体" w:hAnsi="宋体"/>
          <w:sz w:val="24"/>
          <w:szCs w:val="24"/>
        </w:rPr>
        <w:t>1</w:t>
      </w:r>
      <w:r>
        <w:rPr>
          <w:rFonts w:hint="eastAsia" w:ascii="宋体" w:hAnsi="宋体"/>
          <w:sz w:val="24"/>
          <w:szCs w:val="24"/>
          <w:lang w:val="zh-TW" w:eastAsia="zh-TW"/>
        </w:rPr>
        <w:t>）营业执照副本复印件</w:t>
      </w:r>
    </w:p>
    <w:p>
      <w:pPr>
        <w:spacing w:line="440" w:lineRule="exact"/>
        <w:ind w:firstLine="480" w:firstLineChars="200"/>
        <w:rPr>
          <w:rFonts w:ascii="宋体" w:hAnsi="宋体"/>
          <w:sz w:val="24"/>
          <w:szCs w:val="24"/>
          <w:lang w:val="zh-TW"/>
        </w:rPr>
      </w:pPr>
      <w:r>
        <w:rPr>
          <w:rFonts w:hint="eastAsia" w:ascii="宋体" w:hAnsi="宋体"/>
          <w:sz w:val="24"/>
          <w:szCs w:val="24"/>
          <w:lang w:val="zh-TW" w:eastAsia="zh-TW"/>
        </w:rPr>
        <w:t>（</w:t>
      </w:r>
      <w:r>
        <w:rPr>
          <w:rFonts w:hint="eastAsia" w:ascii="宋体" w:hAnsi="宋体"/>
          <w:sz w:val="24"/>
          <w:szCs w:val="24"/>
        </w:rPr>
        <w:t>2</w:t>
      </w:r>
      <w:r>
        <w:rPr>
          <w:rFonts w:hint="eastAsia" w:ascii="宋体" w:hAnsi="宋体"/>
          <w:sz w:val="24"/>
          <w:szCs w:val="24"/>
          <w:lang w:val="zh-TW" w:eastAsia="zh-TW"/>
        </w:rPr>
        <w:t>）单位介绍信</w:t>
      </w:r>
      <w:r>
        <w:rPr>
          <w:rFonts w:hint="eastAsia" w:ascii="宋体" w:hAnsi="宋体"/>
          <w:sz w:val="24"/>
          <w:szCs w:val="24"/>
          <w:lang w:val="zh-TW"/>
        </w:rPr>
        <w:t>及</w:t>
      </w:r>
      <w:r>
        <w:rPr>
          <w:rFonts w:ascii="宋体" w:hAnsi="宋体"/>
          <w:sz w:val="24"/>
          <w:szCs w:val="24"/>
          <w:lang w:val="zh-TW"/>
        </w:rPr>
        <w:t>授权</w:t>
      </w:r>
      <w:r>
        <w:rPr>
          <w:rFonts w:hint="eastAsia" w:ascii="宋体" w:hAnsi="宋体"/>
          <w:sz w:val="24"/>
          <w:szCs w:val="24"/>
          <w:lang w:val="zh-TW"/>
        </w:rPr>
        <w:t>委托</w:t>
      </w:r>
      <w:r>
        <w:rPr>
          <w:rFonts w:ascii="宋体" w:hAnsi="宋体"/>
          <w:sz w:val="24"/>
          <w:szCs w:val="24"/>
          <w:lang w:val="zh-TW"/>
        </w:rPr>
        <w:t>书</w:t>
      </w:r>
    </w:p>
    <w:p>
      <w:pPr>
        <w:spacing w:line="440" w:lineRule="exact"/>
        <w:ind w:firstLine="480" w:firstLineChars="200"/>
        <w:rPr>
          <w:rFonts w:ascii="宋体" w:hAnsi="宋体"/>
          <w:sz w:val="24"/>
          <w:szCs w:val="24"/>
        </w:rPr>
      </w:pPr>
      <w:r>
        <w:rPr>
          <w:rFonts w:hint="eastAsia" w:ascii="宋体" w:hAnsi="宋体"/>
          <w:sz w:val="24"/>
          <w:szCs w:val="24"/>
          <w:lang w:val="zh-TW" w:eastAsia="zh-TW"/>
        </w:rPr>
        <w:t>（</w:t>
      </w:r>
      <w:r>
        <w:rPr>
          <w:rFonts w:hint="eastAsia" w:ascii="宋体" w:hAnsi="宋体"/>
          <w:sz w:val="24"/>
          <w:szCs w:val="24"/>
        </w:rPr>
        <w:t>3</w:t>
      </w:r>
      <w:r>
        <w:rPr>
          <w:rFonts w:hint="eastAsia" w:ascii="宋体" w:hAnsi="宋体"/>
          <w:sz w:val="24"/>
          <w:szCs w:val="24"/>
          <w:lang w:val="zh-TW" w:eastAsia="zh-TW"/>
        </w:rPr>
        <w:t>）</w:t>
      </w:r>
      <w:r>
        <w:rPr>
          <w:rFonts w:hint="eastAsia" w:ascii="宋体" w:hAnsi="宋体"/>
          <w:sz w:val="24"/>
          <w:szCs w:val="24"/>
        </w:rPr>
        <w:t>经办人身份证复印件</w:t>
      </w:r>
    </w:p>
    <w:p>
      <w:pPr>
        <w:pStyle w:val="99"/>
        <w:spacing w:before="120" w:beforeLines="50" w:after="50" w:line="400" w:lineRule="exact"/>
        <w:ind w:firstLine="480"/>
        <w:rPr>
          <w:rFonts w:ascii="宋体" w:hAnsi="宋体" w:cs="宋体"/>
          <w:sz w:val="24"/>
        </w:rPr>
      </w:pPr>
      <w:r>
        <w:rPr>
          <w:rFonts w:hint="eastAsia" w:ascii="宋体" w:hAnsi="宋体"/>
          <w:sz w:val="24"/>
        </w:rPr>
        <w:t>（4）四川政府采购网备案登记截图及</w:t>
      </w:r>
      <w:r>
        <w:rPr>
          <w:rFonts w:hint="eastAsia" w:ascii="宋体" w:hAnsi="宋体" w:cs="宋体"/>
          <w:sz w:val="24"/>
        </w:rPr>
        <w:t>四川省建筑市场监管公共服务平台登记截图</w:t>
      </w:r>
    </w:p>
    <w:p>
      <w:pPr>
        <w:spacing w:line="440" w:lineRule="exact"/>
        <w:ind w:firstLine="480" w:firstLineChars="200"/>
        <w:rPr>
          <w:rFonts w:ascii="宋体" w:hAnsi="宋体"/>
          <w:sz w:val="24"/>
          <w:szCs w:val="24"/>
        </w:rPr>
      </w:pPr>
      <w:r>
        <w:rPr>
          <w:rFonts w:hint="eastAsia"/>
          <w:sz w:val="24"/>
        </w:rPr>
        <w:t>注：以上资料均加盖</w:t>
      </w:r>
      <w:r>
        <w:rPr>
          <w:sz w:val="24"/>
        </w:rPr>
        <w:t>公章</w:t>
      </w:r>
      <w:r>
        <w:rPr>
          <w:rFonts w:hint="eastAsia"/>
          <w:sz w:val="24"/>
        </w:rPr>
        <w:t>鲜章后扫描发送至指定邮箱。</w:t>
      </w:r>
    </w:p>
    <w:p>
      <w:pPr>
        <w:spacing w:line="440" w:lineRule="exact"/>
        <w:ind w:right="31" w:rightChars="15"/>
        <w:rPr>
          <w:rFonts w:ascii="宋体" w:hAnsi="宋体"/>
          <w:sz w:val="24"/>
          <w:szCs w:val="24"/>
        </w:rPr>
      </w:pPr>
      <w:r>
        <w:rPr>
          <w:rFonts w:hint="eastAsia" w:ascii="宋体" w:hAnsi="宋体"/>
          <w:b/>
          <w:sz w:val="24"/>
          <w:szCs w:val="24"/>
        </w:rPr>
        <w:t>五、比选申请文件的递交及截止时间和比选时间：</w:t>
      </w:r>
      <w:r>
        <w:rPr>
          <w:rFonts w:hint="eastAsia" w:ascii="宋体" w:hAnsi="宋体"/>
          <w:sz w:val="24"/>
          <w:szCs w:val="24"/>
        </w:rPr>
        <w:t xml:space="preserve"> </w:t>
      </w:r>
    </w:p>
    <w:p>
      <w:pPr>
        <w:spacing w:line="440" w:lineRule="exact"/>
        <w:ind w:right="31" w:rightChars="15"/>
        <w:rPr>
          <w:rFonts w:ascii="宋体" w:hAnsi="宋体"/>
          <w:b/>
          <w:sz w:val="24"/>
          <w:szCs w:val="24"/>
        </w:rPr>
      </w:pPr>
      <w:r>
        <w:rPr>
          <w:rFonts w:hint="eastAsia" w:ascii="宋体" w:hAnsi="宋体"/>
          <w:b/>
          <w:bCs/>
          <w:kern w:val="0"/>
          <w:sz w:val="24"/>
          <w:szCs w:val="24"/>
        </w:rPr>
        <w:t>比选时间、地点：</w:t>
      </w:r>
      <w:r>
        <w:rPr>
          <w:rFonts w:hint="eastAsia" w:ascii="宋体" w:hAnsi="宋体"/>
          <w:kern w:val="0"/>
          <w:sz w:val="24"/>
          <w:szCs w:val="24"/>
        </w:rPr>
        <w:t>2023</w:t>
      </w:r>
      <w:r>
        <w:rPr>
          <w:rFonts w:hint="eastAsia" w:ascii="宋体" w:hAnsi="宋体"/>
          <w:kern w:val="0"/>
          <w:sz w:val="24"/>
          <w:szCs w:val="24"/>
          <w:lang w:val="zh-TW" w:eastAsia="zh-TW"/>
        </w:rPr>
        <w:t>年</w:t>
      </w:r>
      <w:r>
        <w:rPr>
          <w:rFonts w:hint="eastAsia" w:ascii="宋体" w:hAnsi="宋体"/>
          <w:kern w:val="0"/>
          <w:sz w:val="24"/>
          <w:szCs w:val="24"/>
        </w:rPr>
        <w:t>1</w:t>
      </w:r>
      <w:r>
        <w:rPr>
          <w:rFonts w:hint="eastAsia" w:ascii="宋体" w:hAnsi="宋体"/>
          <w:kern w:val="0"/>
          <w:sz w:val="24"/>
          <w:szCs w:val="24"/>
          <w:lang w:val="en-US" w:eastAsia="zh-CN"/>
        </w:rPr>
        <w:t>1</w:t>
      </w:r>
      <w:r>
        <w:rPr>
          <w:rFonts w:hint="eastAsia" w:ascii="宋体" w:hAnsi="宋体"/>
          <w:kern w:val="0"/>
          <w:sz w:val="24"/>
          <w:szCs w:val="24"/>
        </w:rPr>
        <w:t>月</w:t>
      </w:r>
      <w:r>
        <w:rPr>
          <w:rFonts w:hint="eastAsia" w:ascii="宋体" w:hAnsi="宋体"/>
          <w:kern w:val="0"/>
          <w:sz w:val="24"/>
          <w:szCs w:val="24"/>
          <w:lang w:val="en-US" w:eastAsia="zh-CN"/>
        </w:rPr>
        <w:t>16</w:t>
      </w:r>
      <w:r>
        <w:rPr>
          <w:rFonts w:hint="eastAsia" w:ascii="宋体" w:hAnsi="宋体"/>
          <w:kern w:val="0"/>
          <w:sz w:val="24"/>
          <w:szCs w:val="24"/>
          <w:lang w:val="zh-TW" w:eastAsia="zh-TW"/>
        </w:rPr>
        <w:t>日上午</w:t>
      </w:r>
      <w:r>
        <w:rPr>
          <w:rFonts w:hint="eastAsia" w:ascii="宋体" w:hAnsi="宋体"/>
          <w:kern w:val="0"/>
          <w:sz w:val="24"/>
          <w:szCs w:val="24"/>
        </w:rPr>
        <w:t>10:00</w:t>
      </w:r>
      <w:r>
        <w:rPr>
          <w:rFonts w:hint="eastAsia" w:ascii="宋体" w:hAnsi="宋体"/>
          <w:kern w:val="0"/>
          <w:sz w:val="24"/>
          <w:szCs w:val="24"/>
          <w:lang w:val="zh-TW" w:eastAsia="zh-TW"/>
        </w:rPr>
        <w:t>。比选申请人于截止时间前，将密封并标记的比选申请书递交至</w:t>
      </w:r>
      <w:r>
        <w:rPr>
          <w:rFonts w:hint="eastAsia" w:ascii="宋体" w:hAnsi="宋体" w:cs="宋体"/>
          <w:kern w:val="0"/>
          <w:sz w:val="24"/>
          <w:szCs w:val="24"/>
        </w:rPr>
        <w:t>四川省儿童医院（四川省儿童医学中心）</w:t>
      </w:r>
      <w:r>
        <w:rPr>
          <w:rFonts w:hint="eastAsia" w:ascii="宋体" w:hAnsi="宋体" w:cs="宋体"/>
          <w:kern w:val="0"/>
          <w:sz w:val="24"/>
          <w:szCs w:val="24"/>
          <w:lang w:val="en-US" w:eastAsia="zh-CN"/>
        </w:rPr>
        <w:t>4楼</w:t>
      </w:r>
      <w:r>
        <w:rPr>
          <w:rFonts w:hint="eastAsia" w:ascii="宋体" w:hAnsi="宋体"/>
          <w:kern w:val="0"/>
          <w:sz w:val="24"/>
          <w:szCs w:val="24"/>
          <w:lang w:val="zh-TW" w:eastAsia="zh-TW"/>
        </w:rPr>
        <w:t>会议室，逾期送达的比选申请书将被拒绝</w:t>
      </w:r>
      <w:r>
        <w:rPr>
          <w:rFonts w:hint="eastAsia" w:ascii="宋体" w:hAnsi="宋体"/>
          <w:kern w:val="0"/>
          <w:sz w:val="24"/>
          <w:szCs w:val="24"/>
        </w:rPr>
        <w:t>。</w:t>
      </w:r>
      <w:r>
        <w:rPr>
          <w:rFonts w:hint="eastAsia" w:ascii="宋体" w:hAnsi="宋体"/>
          <w:sz w:val="24"/>
          <w:szCs w:val="24"/>
        </w:rPr>
        <w:t>逾期送达或密封和标注不符合比选文件规定的比选申请文件恕不接受。</w:t>
      </w:r>
    </w:p>
    <w:p>
      <w:pPr>
        <w:tabs>
          <w:tab w:val="left" w:pos="2310"/>
        </w:tabs>
        <w:spacing w:line="440" w:lineRule="exact"/>
        <w:ind w:right="420" w:rightChars="200"/>
        <w:rPr>
          <w:rFonts w:ascii="宋体" w:hAnsi="宋体"/>
          <w:b/>
          <w:sz w:val="24"/>
          <w:szCs w:val="24"/>
        </w:rPr>
      </w:pPr>
      <w:r>
        <w:rPr>
          <w:rFonts w:hint="eastAsia" w:ascii="宋体" w:hAnsi="宋体"/>
          <w:b/>
          <w:sz w:val="24"/>
          <w:szCs w:val="24"/>
        </w:rPr>
        <w:t>六、联系方式：</w:t>
      </w:r>
    </w:p>
    <w:p>
      <w:pPr>
        <w:spacing w:line="440" w:lineRule="exact"/>
        <w:ind w:right="31" w:rightChars="15"/>
        <w:rPr>
          <w:rFonts w:hint="eastAsia" w:ascii="宋体" w:hAnsi="宋体" w:cs="宋体"/>
          <w:kern w:val="0"/>
          <w:sz w:val="24"/>
          <w:szCs w:val="24"/>
        </w:rPr>
      </w:pPr>
      <w:r>
        <w:rPr>
          <w:rFonts w:hint="eastAsia" w:ascii="宋体" w:hAnsi="宋体" w:cs="宋体"/>
          <w:kern w:val="0"/>
          <w:sz w:val="24"/>
          <w:szCs w:val="24"/>
          <w:lang w:val="en-US" w:eastAsia="zh-CN"/>
        </w:rPr>
        <w:t>比 选</w:t>
      </w:r>
      <w:r>
        <w:rPr>
          <w:rFonts w:hint="eastAsia" w:ascii="宋体" w:hAnsi="宋体" w:cs="宋体"/>
          <w:kern w:val="0"/>
          <w:sz w:val="24"/>
          <w:szCs w:val="24"/>
        </w:rPr>
        <w:t xml:space="preserve"> 人：四川省儿童医院（四川省儿童医学中心）</w:t>
      </w:r>
    </w:p>
    <w:p>
      <w:pPr>
        <w:spacing w:line="440" w:lineRule="exact"/>
        <w:ind w:right="31" w:rightChars="15"/>
        <w:rPr>
          <w:rFonts w:ascii="宋体" w:hAnsi="宋体" w:cs="宋体"/>
          <w:kern w:val="0"/>
          <w:sz w:val="24"/>
          <w:szCs w:val="24"/>
        </w:rPr>
      </w:pPr>
      <w:r>
        <w:rPr>
          <w:rFonts w:hint="eastAsia" w:ascii="宋体" w:hAnsi="宋体" w:cs="宋体"/>
          <w:kern w:val="0"/>
          <w:sz w:val="24"/>
          <w:szCs w:val="24"/>
        </w:rPr>
        <w:t>联 系 人：</w:t>
      </w:r>
      <w:r>
        <w:rPr>
          <w:rFonts w:hint="eastAsia" w:ascii="宋体" w:hAnsi="宋体" w:cs="宋体"/>
          <w:kern w:val="0"/>
          <w:sz w:val="24"/>
          <w:szCs w:val="24"/>
          <w:lang w:val="en-US" w:eastAsia="zh-CN"/>
        </w:rPr>
        <w:t>陈</w:t>
      </w:r>
      <w:r>
        <w:rPr>
          <w:rFonts w:hint="eastAsia" w:ascii="宋体" w:hAnsi="宋体" w:cs="宋体"/>
          <w:kern w:val="0"/>
          <w:sz w:val="24"/>
          <w:szCs w:val="24"/>
        </w:rPr>
        <w:t>老师</w:t>
      </w:r>
    </w:p>
    <w:p>
      <w:pPr>
        <w:spacing w:line="440" w:lineRule="exact"/>
        <w:ind w:right="31" w:rightChars="15"/>
        <w:rPr>
          <w:rFonts w:ascii="宋体" w:hAnsi="宋体" w:cs="宋体"/>
          <w:kern w:val="0"/>
          <w:sz w:val="24"/>
          <w:szCs w:val="24"/>
        </w:rPr>
      </w:pPr>
      <w:r>
        <w:rPr>
          <w:rFonts w:hint="eastAsia" w:ascii="宋体" w:hAnsi="宋体" w:cs="宋体"/>
          <w:kern w:val="0"/>
          <w:sz w:val="24"/>
          <w:szCs w:val="24"/>
        </w:rPr>
        <w:t>联系电话：028-35010038</w:t>
      </w:r>
    </w:p>
    <w:p>
      <w:pPr>
        <w:spacing w:line="440" w:lineRule="exact"/>
        <w:ind w:right="31" w:rightChars="15"/>
        <w:rPr>
          <w:rFonts w:hint="default" w:ascii="宋体" w:hAnsi="宋体" w:eastAsia="宋体" w:cs="宋体"/>
          <w:kern w:val="0"/>
          <w:sz w:val="24"/>
          <w:szCs w:val="24"/>
          <w:lang w:val="en-US" w:eastAsia="zh-CN"/>
        </w:rPr>
      </w:pPr>
      <w:r>
        <w:rPr>
          <w:rFonts w:hint="eastAsia" w:ascii="宋体" w:hAnsi="宋体" w:cs="宋体"/>
          <w:kern w:val="0"/>
          <w:sz w:val="24"/>
          <w:szCs w:val="24"/>
        </w:rPr>
        <w:t>监督电话：028-</w:t>
      </w:r>
      <w:r>
        <w:rPr>
          <w:rFonts w:hint="eastAsia" w:ascii="宋体" w:hAnsi="宋体" w:cs="宋体"/>
          <w:kern w:val="0"/>
          <w:sz w:val="24"/>
          <w:szCs w:val="24"/>
          <w:lang w:val="en-US" w:eastAsia="zh-CN"/>
        </w:rPr>
        <w:t>38730000</w:t>
      </w:r>
    </w:p>
    <w:p>
      <w:pPr>
        <w:spacing w:line="440" w:lineRule="exact"/>
        <w:ind w:right="31" w:rightChars="15" w:firstLine="400" w:firstLineChars="167"/>
        <w:rPr>
          <w:rFonts w:ascii="宋体" w:hAnsi="宋体" w:cs="宋体"/>
          <w:kern w:val="0"/>
          <w:sz w:val="24"/>
          <w:szCs w:val="24"/>
        </w:rPr>
      </w:pPr>
    </w:p>
    <w:p>
      <w:pPr>
        <w:pStyle w:val="88"/>
        <w:spacing w:line="440" w:lineRule="exact"/>
        <w:ind w:firstLine="960" w:firstLineChars="400"/>
        <w:rPr>
          <w:lang w:val="zh-CN"/>
        </w:rPr>
      </w:pPr>
    </w:p>
    <w:p>
      <w:pPr>
        <w:tabs>
          <w:tab w:val="left" w:pos="2310"/>
        </w:tabs>
        <w:wordWrap w:val="0"/>
        <w:spacing w:line="440" w:lineRule="exact"/>
        <w:ind w:right="420" w:rightChars="200"/>
        <w:jc w:val="right"/>
        <w:rPr>
          <w:rFonts w:ascii="宋体" w:hAnsi="宋体"/>
          <w:sz w:val="24"/>
          <w:szCs w:val="24"/>
        </w:rPr>
      </w:pPr>
      <w:r>
        <w:rPr>
          <w:rFonts w:hint="eastAsia" w:ascii="宋体" w:hAnsi="宋体"/>
          <w:sz w:val="24"/>
          <w:szCs w:val="24"/>
        </w:rPr>
        <w:t>2023年1</w:t>
      </w:r>
      <w:r>
        <w:rPr>
          <w:rFonts w:hint="eastAsia" w:ascii="宋体" w:hAnsi="宋体"/>
          <w:sz w:val="24"/>
          <w:szCs w:val="24"/>
          <w:lang w:val="en-US" w:eastAsia="zh-CN"/>
        </w:rPr>
        <w:t>1</w:t>
      </w:r>
      <w:r>
        <w:rPr>
          <w:rFonts w:hint="eastAsia" w:ascii="宋体" w:hAnsi="宋体"/>
          <w:sz w:val="24"/>
          <w:szCs w:val="24"/>
        </w:rPr>
        <w:t>月</w:t>
      </w:r>
    </w:p>
    <w:p>
      <w:pPr>
        <w:pStyle w:val="43"/>
      </w:pPr>
    </w:p>
    <w:p>
      <w:pPr>
        <w:spacing w:line="440" w:lineRule="exact"/>
        <w:jc w:val="right"/>
        <w:rPr>
          <w:rFonts w:ascii="宋体" w:hAnsi="宋体"/>
          <w:szCs w:val="21"/>
        </w:rPr>
        <w:sectPr>
          <w:headerReference r:id="rId6" w:type="default"/>
          <w:footerReference r:id="rId7" w:type="default"/>
          <w:footerReference r:id="rId8" w:type="even"/>
          <w:pgSz w:w="11907" w:h="16840"/>
          <w:pgMar w:top="1440" w:right="1474" w:bottom="1440" w:left="1474" w:header="851" w:footer="992" w:gutter="0"/>
          <w:cols w:space="720" w:num="1"/>
          <w:docGrid w:linePitch="312" w:charSpace="0"/>
        </w:sectPr>
      </w:pPr>
    </w:p>
    <w:p>
      <w:pPr>
        <w:pStyle w:val="3"/>
        <w:spacing w:before="220" w:after="210" w:line="440" w:lineRule="exact"/>
        <w:jc w:val="center"/>
        <w:rPr>
          <w:rFonts w:ascii="宋体" w:hAnsi="宋体"/>
          <w:bCs/>
          <w:sz w:val="36"/>
        </w:rPr>
      </w:pPr>
      <w:bookmarkStart w:id="19" w:name="_Toc7996"/>
      <w:r>
        <w:rPr>
          <w:rFonts w:hint="eastAsia" w:ascii="宋体" w:hAnsi="宋体"/>
          <w:bCs/>
          <w:sz w:val="36"/>
        </w:rPr>
        <w:t>第二章 比选须知</w:t>
      </w:r>
      <w:bookmarkEnd w:id="9"/>
      <w:bookmarkEnd w:id="10"/>
      <w:bookmarkEnd w:id="11"/>
      <w:bookmarkEnd w:id="12"/>
      <w:bookmarkEnd w:id="13"/>
      <w:bookmarkEnd w:id="19"/>
      <w:bookmarkStart w:id="20" w:name="_Toc184274915"/>
      <w:bookmarkStart w:id="21" w:name="_Toc184283909"/>
    </w:p>
    <w:p>
      <w:pPr>
        <w:pStyle w:val="4"/>
        <w:spacing w:line="440" w:lineRule="exact"/>
        <w:rPr>
          <w:bCs/>
        </w:rPr>
      </w:pPr>
      <w:bookmarkStart w:id="22" w:name="_Toc213397010"/>
      <w:bookmarkStart w:id="23" w:name="_Toc213396760"/>
      <w:bookmarkStart w:id="24" w:name="_Toc213396946"/>
      <w:bookmarkStart w:id="25" w:name="_Toc213496268"/>
      <w:bookmarkStart w:id="26" w:name="_Toc189727030"/>
      <w:bookmarkStart w:id="27" w:name="_Toc21646"/>
      <w:bookmarkStart w:id="28" w:name="_Toc217446032"/>
      <w:r>
        <w:rPr>
          <w:rFonts w:hint="eastAsia"/>
          <w:bCs/>
        </w:rPr>
        <w:t>比选须知前附表</w:t>
      </w:r>
      <w:bookmarkEnd w:id="20"/>
      <w:bookmarkEnd w:id="21"/>
      <w:bookmarkEnd w:id="22"/>
      <w:bookmarkEnd w:id="23"/>
      <w:bookmarkEnd w:id="24"/>
      <w:bookmarkEnd w:id="25"/>
      <w:bookmarkEnd w:id="26"/>
      <w:bookmarkEnd w:id="27"/>
      <w:bookmarkEnd w:id="28"/>
    </w:p>
    <w:tbl>
      <w:tblPr>
        <w:tblStyle w:val="36"/>
        <w:tblW w:w="9478" w:type="dxa"/>
        <w:jc w:val="center"/>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Layout w:type="fixed"/>
        <w:tblCellMar>
          <w:top w:w="0" w:type="dxa"/>
          <w:left w:w="0" w:type="dxa"/>
          <w:bottom w:w="0" w:type="dxa"/>
          <w:right w:w="0" w:type="dxa"/>
        </w:tblCellMar>
      </w:tblPr>
      <w:tblGrid>
        <w:gridCol w:w="654"/>
        <w:gridCol w:w="2910"/>
        <w:gridCol w:w="5914"/>
      </w:tblGrid>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7" w:hRule="atLeast"/>
          <w:jc w:val="center"/>
        </w:trPr>
        <w:tc>
          <w:tcPr>
            <w:tcW w:w="654" w:type="dxa"/>
            <w:tcBorders>
              <w:top w:val="double" w:color="auto" w:sz="2"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jc w:val="center"/>
              <w:rPr>
                <w:rFonts w:ascii="宋体" w:hAnsi="宋体" w:cs="Arial"/>
                <w:b/>
                <w:sz w:val="24"/>
                <w:szCs w:val="24"/>
              </w:rPr>
            </w:pPr>
            <w:r>
              <w:rPr>
                <w:rFonts w:hint="eastAsia" w:ascii="宋体" w:hAnsi="宋体" w:cs="Arial"/>
                <w:b/>
                <w:sz w:val="24"/>
                <w:szCs w:val="24"/>
              </w:rPr>
              <w:t>序号</w:t>
            </w:r>
          </w:p>
        </w:tc>
        <w:tc>
          <w:tcPr>
            <w:tcW w:w="2910" w:type="dxa"/>
            <w:tcBorders>
              <w:top w:val="double" w:color="auto" w:sz="2" w:space="0"/>
              <w:left w:val="nil"/>
              <w:bottom w:val="single" w:color="auto" w:sz="8" w:space="0"/>
              <w:right w:val="single" w:color="auto" w:sz="8" w:space="0"/>
            </w:tcBorders>
            <w:vAlign w:val="center"/>
          </w:tcPr>
          <w:p>
            <w:pPr>
              <w:widowControl/>
              <w:autoSpaceDE w:val="0"/>
              <w:autoSpaceDN w:val="0"/>
              <w:adjustRightInd w:val="0"/>
              <w:spacing w:line="440" w:lineRule="exact"/>
              <w:jc w:val="center"/>
              <w:rPr>
                <w:rFonts w:ascii="宋体" w:hAnsi="宋体" w:cs="Arial"/>
                <w:b/>
                <w:sz w:val="24"/>
                <w:szCs w:val="24"/>
              </w:rPr>
            </w:pPr>
            <w:r>
              <w:rPr>
                <w:rFonts w:hint="eastAsia" w:ascii="宋体" w:hAnsi="宋体" w:cs="Arial"/>
                <w:b/>
                <w:sz w:val="24"/>
                <w:szCs w:val="24"/>
              </w:rPr>
              <w:t>条款名称</w:t>
            </w:r>
          </w:p>
        </w:tc>
        <w:tc>
          <w:tcPr>
            <w:tcW w:w="5914" w:type="dxa"/>
            <w:tcBorders>
              <w:top w:val="double" w:color="auto" w:sz="2" w:space="0"/>
              <w:left w:val="nil"/>
              <w:bottom w:val="single" w:color="auto" w:sz="8" w:space="0"/>
              <w:right w:val="double" w:color="auto" w:sz="2" w:space="0"/>
            </w:tcBorders>
            <w:vAlign w:val="center"/>
          </w:tcPr>
          <w:p>
            <w:pPr>
              <w:widowControl/>
              <w:autoSpaceDE w:val="0"/>
              <w:autoSpaceDN w:val="0"/>
              <w:adjustRightInd w:val="0"/>
              <w:spacing w:line="440" w:lineRule="exact"/>
              <w:jc w:val="center"/>
              <w:rPr>
                <w:rFonts w:ascii="宋体" w:hAnsi="宋体" w:cs="Arial"/>
                <w:b/>
                <w:sz w:val="24"/>
                <w:szCs w:val="24"/>
              </w:rPr>
            </w:pPr>
            <w:r>
              <w:rPr>
                <w:rFonts w:hint="eastAsia" w:ascii="宋体" w:hAnsi="宋体" w:cs="Arial"/>
                <w:b/>
                <w:sz w:val="24"/>
                <w:szCs w:val="24"/>
              </w:rPr>
              <w:t>说明和要求</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612"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比选人</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比选人：</w:t>
            </w:r>
            <w:r>
              <w:rPr>
                <w:rFonts w:hint="eastAsia" w:ascii="宋体" w:hAnsi="宋体" w:cs="Arial"/>
                <w:bCs/>
                <w:sz w:val="24"/>
                <w:szCs w:val="24"/>
                <w:u w:val="none"/>
              </w:rPr>
              <w:t>四川省儿童医院（四川省儿童医学中心）</w:t>
            </w:r>
            <w:r>
              <w:rPr>
                <w:rFonts w:hint="eastAsia" w:ascii="宋体" w:hAnsi="宋体" w:cs="Arial"/>
                <w:bCs/>
                <w:sz w:val="24"/>
                <w:szCs w:val="24"/>
              </w:rPr>
              <w:t>（采购单位名称）</w:t>
            </w:r>
          </w:p>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地址：</w:t>
            </w:r>
            <w:r>
              <w:rPr>
                <w:rFonts w:hint="eastAsia" w:ascii="宋体" w:hAnsi="宋体"/>
                <w:sz w:val="24"/>
                <w:szCs w:val="24"/>
              </w:rPr>
              <w:t>四川省眉山市东坡区科四路898号</w:t>
            </w:r>
          </w:p>
          <w:p>
            <w:pPr>
              <w:spacing w:line="440" w:lineRule="exact"/>
              <w:ind w:right="31" w:rightChars="15"/>
              <w:rPr>
                <w:rFonts w:ascii="宋体" w:hAnsi="宋体" w:cs="宋体"/>
                <w:kern w:val="0"/>
                <w:sz w:val="24"/>
                <w:szCs w:val="24"/>
              </w:rPr>
            </w:pPr>
            <w:r>
              <w:rPr>
                <w:rFonts w:hint="eastAsia" w:ascii="宋体" w:hAnsi="宋体" w:cs="宋体"/>
                <w:kern w:val="0"/>
                <w:sz w:val="24"/>
                <w:szCs w:val="24"/>
              </w:rPr>
              <w:t>联 系 人：</w:t>
            </w:r>
            <w:r>
              <w:rPr>
                <w:rFonts w:hint="eastAsia" w:ascii="宋体" w:hAnsi="宋体" w:cs="宋体"/>
                <w:kern w:val="0"/>
                <w:sz w:val="24"/>
                <w:szCs w:val="24"/>
                <w:lang w:val="en-US" w:eastAsia="zh-CN"/>
              </w:rPr>
              <w:t>陈</w:t>
            </w:r>
            <w:r>
              <w:rPr>
                <w:rFonts w:hint="eastAsia" w:ascii="宋体" w:hAnsi="宋体" w:cs="宋体"/>
                <w:kern w:val="0"/>
                <w:sz w:val="24"/>
                <w:szCs w:val="24"/>
              </w:rPr>
              <w:t>老师</w:t>
            </w:r>
          </w:p>
          <w:p>
            <w:pPr>
              <w:spacing w:line="440" w:lineRule="exact"/>
              <w:ind w:right="31" w:rightChars="15"/>
              <w:rPr>
                <w:rFonts w:ascii="宋体" w:hAnsi="宋体" w:cs="Arial"/>
                <w:bCs/>
                <w:sz w:val="24"/>
                <w:szCs w:val="24"/>
              </w:rPr>
            </w:pPr>
            <w:r>
              <w:rPr>
                <w:rFonts w:hint="eastAsia" w:ascii="宋体" w:hAnsi="宋体" w:cs="宋体"/>
                <w:kern w:val="0"/>
                <w:sz w:val="24"/>
                <w:szCs w:val="24"/>
              </w:rPr>
              <w:t>联系电话：028-35010038</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9"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2</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jc w:val="center"/>
              <w:rPr>
                <w:rFonts w:ascii="宋体" w:hAnsi="宋体" w:cs="Arial"/>
                <w:bCs/>
                <w:sz w:val="24"/>
                <w:szCs w:val="24"/>
              </w:rPr>
            </w:pPr>
            <w:r>
              <w:rPr>
                <w:rFonts w:hint="eastAsia" w:ascii="宋体" w:hAnsi="宋体" w:cs="Arial"/>
                <w:bCs/>
                <w:sz w:val="24"/>
                <w:szCs w:val="24"/>
              </w:rPr>
              <w:t>项目名称</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四川大学华西第二医院天府医院（四川省儿童医院）三期建设项目立项前期服务采购代理机构比选</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9"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3</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jc w:val="center"/>
              <w:rPr>
                <w:rFonts w:ascii="宋体" w:hAnsi="宋体" w:cs="Arial"/>
                <w:bCs/>
                <w:sz w:val="24"/>
                <w:szCs w:val="24"/>
              </w:rPr>
            </w:pPr>
            <w:r>
              <w:rPr>
                <w:rFonts w:hint="eastAsia" w:ascii="宋体" w:hAnsi="宋体" w:cs="Arial"/>
                <w:bCs/>
                <w:sz w:val="24"/>
                <w:szCs w:val="24"/>
              </w:rPr>
              <w:t>代理服务费</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sz w:val="24"/>
              </w:rPr>
              <w:t>参照原国家计委《招标代理服务收费管理暂行办法》（国家计委计价[2002]1980号）</w:t>
            </w:r>
            <w:r>
              <w:rPr>
                <w:rFonts w:hint="eastAsia" w:ascii="宋体" w:hAnsi="宋体"/>
                <w:sz w:val="24"/>
                <w:lang w:eastAsia="zh-CN"/>
              </w:rPr>
              <w:t>、</w:t>
            </w:r>
            <w:r>
              <w:rPr>
                <w:rFonts w:hint="eastAsia" w:ascii="宋体" w:hAnsi="宋体"/>
                <w:sz w:val="24"/>
              </w:rPr>
              <w:t>2003年9月15日《国家发展改革委办公厅关于招标代理服务收费有关问题的通知》（发改办价格[2003]857号）</w:t>
            </w:r>
            <w:r>
              <w:rPr>
                <w:rFonts w:hint="eastAsia" w:ascii="宋体" w:hAnsi="宋体"/>
                <w:sz w:val="24"/>
                <w:lang w:eastAsia="zh-CN"/>
              </w:rPr>
              <w:t>、《国家发展改革委关于降低部分建设项目收费标准规范收费行为等有关问题的通知》（发改价格[2011]534号）</w:t>
            </w:r>
            <w:r>
              <w:rPr>
                <w:rFonts w:hint="eastAsia" w:ascii="宋体" w:hAnsi="宋体"/>
                <w:sz w:val="24"/>
              </w:rPr>
              <w:t>规定的收费标准进行下浮收取，不足6000元，按6000元收取。</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9"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4</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jc w:val="center"/>
              <w:rPr>
                <w:rFonts w:ascii="宋体" w:hAnsi="宋体" w:cs="Arial"/>
                <w:bCs/>
                <w:sz w:val="24"/>
                <w:szCs w:val="24"/>
              </w:rPr>
            </w:pPr>
            <w:r>
              <w:rPr>
                <w:rFonts w:hint="eastAsia" w:ascii="宋体" w:hAnsi="宋体" w:cs="Arial"/>
                <w:bCs/>
                <w:sz w:val="24"/>
                <w:szCs w:val="24"/>
              </w:rPr>
              <w:t>比选范围和内容</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sz w:val="24"/>
                <w:szCs w:val="22"/>
              </w:rPr>
              <w:t>通过委托采购代理机构对四川大学华西第二医院天府医院（四川省儿童医院）三期项目立项前期服务采购进行招标采购代理，专业负责政府采购招标代理及非政府采购招标代理等业务</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9"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5</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jc w:val="center"/>
              <w:rPr>
                <w:rFonts w:ascii="宋体" w:hAnsi="宋体" w:cs="Arial"/>
                <w:bCs/>
                <w:sz w:val="24"/>
                <w:szCs w:val="24"/>
              </w:rPr>
            </w:pPr>
            <w:r>
              <w:rPr>
                <w:rFonts w:hint="eastAsia" w:ascii="宋体" w:hAnsi="宋体" w:cs="Arial"/>
                <w:bCs/>
                <w:sz w:val="24"/>
                <w:szCs w:val="24"/>
              </w:rPr>
              <w:t>服务期限</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both"/>
              <w:rPr>
                <w:rFonts w:ascii="宋体" w:hAnsi="宋体" w:cs="Arial"/>
                <w:bCs/>
                <w:sz w:val="24"/>
                <w:szCs w:val="24"/>
              </w:rPr>
            </w:pPr>
            <w:r>
              <w:rPr>
                <w:rFonts w:hint="eastAsia" w:ascii="宋体" w:hAnsi="宋体" w:cs="Arial"/>
                <w:bCs/>
                <w:sz w:val="24"/>
                <w:szCs w:val="24"/>
              </w:rPr>
              <w:t>项目启动至项目立项</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435"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6</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评标方法</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综合评分法</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61"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7</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联合体</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不允许联合体参加比选。</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310"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8</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比选申请人对比选文件提出质疑的时间</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自比选文件领取之日起1个工作日内。</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310"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9</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构成比选文件的其他文件</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比选文件的澄清、修改书及有关补充通知为比选文件的有效组成部分。</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310"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10</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递交比选申请文件截止时间及比选时间</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kern w:val="0"/>
                <w:sz w:val="24"/>
                <w:szCs w:val="24"/>
              </w:rPr>
              <w:t>2023</w:t>
            </w:r>
            <w:r>
              <w:rPr>
                <w:rFonts w:hint="eastAsia" w:ascii="宋体" w:hAnsi="宋体"/>
                <w:kern w:val="0"/>
                <w:sz w:val="24"/>
                <w:szCs w:val="24"/>
                <w:lang w:val="zh-TW" w:eastAsia="zh-TW"/>
              </w:rPr>
              <w:t>年</w:t>
            </w:r>
            <w:r>
              <w:rPr>
                <w:rFonts w:hint="eastAsia" w:ascii="宋体" w:hAnsi="宋体"/>
                <w:kern w:val="0"/>
                <w:sz w:val="24"/>
                <w:szCs w:val="24"/>
              </w:rPr>
              <w:t>1</w:t>
            </w:r>
            <w:r>
              <w:rPr>
                <w:rFonts w:hint="eastAsia" w:ascii="宋体" w:hAnsi="宋体"/>
                <w:kern w:val="0"/>
                <w:sz w:val="24"/>
                <w:szCs w:val="24"/>
                <w:lang w:val="en-US" w:eastAsia="zh-CN"/>
              </w:rPr>
              <w:t>1</w:t>
            </w:r>
            <w:r>
              <w:rPr>
                <w:rFonts w:hint="eastAsia" w:ascii="宋体" w:hAnsi="宋体"/>
                <w:kern w:val="0"/>
                <w:sz w:val="24"/>
                <w:szCs w:val="24"/>
              </w:rPr>
              <w:t>月</w:t>
            </w:r>
            <w:r>
              <w:rPr>
                <w:rFonts w:hint="eastAsia" w:ascii="宋体" w:hAnsi="宋体"/>
                <w:kern w:val="0"/>
                <w:sz w:val="24"/>
                <w:szCs w:val="24"/>
                <w:lang w:val="en-US" w:eastAsia="zh-CN"/>
              </w:rPr>
              <w:t>16</w:t>
            </w:r>
            <w:r>
              <w:rPr>
                <w:rFonts w:hint="eastAsia" w:ascii="宋体" w:hAnsi="宋体"/>
                <w:kern w:val="0"/>
                <w:sz w:val="24"/>
                <w:szCs w:val="24"/>
                <w:lang w:val="zh-TW" w:eastAsia="zh-TW"/>
              </w:rPr>
              <w:t>日上午</w:t>
            </w:r>
            <w:r>
              <w:rPr>
                <w:rFonts w:hint="eastAsia" w:ascii="宋体" w:hAnsi="宋体"/>
                <w:kern w:val="0"/>
                <w:sz w:val="24"/>
                <w:szCs w:val="24"/>
              </w:rPr>
              <w:t>10:00</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310"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11</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递交比选申请文件地点及比选地点</w:t>
            </w:r>
          </w:p>
        </w:tc>
        <w:tc>
          <w:tcPr>
            <w:tcW w:w="5914" w:type="dxa"/>
            <w:tcBorders>
              <w:top w:val="single" w:color="auto" w:sz="8" w:space="0"/>
              <w:left w:val="nil"/>
              <w:bottom w:val="single" w:color="auto" w:sz="8" w:space="0"/>
              <w:right w:val="double" w:color="auto" w:sz="2" w:space="0"/>
            </w:tcBorders>
            <w:vAlign w:val="center"/>
          </w:tcPr>
          <w:p>
            <w:pPr>
              <w:widowControl/>
              <w:spacing w:line="440" w:lineRule="exact"/>
              <w:jc w:val="left"/>
              <w:rPr>
                <w:rFonts w:ascii="宋体" w:hAnsi="宋体" w:cs="Arial"/>
                <w:bCs/>
                <w:sz w:val="24"/>
                <w:szCs w:val="24"/>
              </w:rPr>
            </w:pPr>
            <w:r>
              <w:rPr>
                <w:rFonts w:hint="eastAsia" w:ascii="宋体" w:hAnsi="宋体" w:cs="宋体"/>
                <w:kern w:val="0"/>
                <w:sz w:val="24"/>
                <w:szCs w:val="24"/>
              </w:rPr>
              <w:t>四川省儿童医院（四川省儿童医学中心）</w:t>
            </w:r>
            <w:r>
              <w:rPr>
                <w:rFonts w:hint="eastAsia" w:ascii="宋体" w:hAnsi="宋体" w:cs="宋体"/>
                <w:kern w:val="0"/>
                <w:sz w:val="24"/>
                <w:szCs w:val="24"/>
                <w:lang w:val="en-US" w:eastAsia="zh-CN"/>
              </w:rPr>
              <w:t>4楼</w:t>
            </w:r>
            <w:r>
              <w:rPr>
                <w:rFonts w:hint="eastAsia" w:ascii="宋体" w:hAnsi="宋体"/>
                <w:kern w:val="0"/>
                <w:sz w:val="24"/>
                <w:szCs w:val="24"/>
                <w:lang w:val="zh-TW" w:eastAsia="zh-TW"/>
              </w:rPr>
              <w:t>会议室</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9"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12</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比选有效期</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比选后30天</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9"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13</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签字盖章</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比选申请人必须按照比选文件的规定和要求签字、盖章。</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59"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14</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比选申请文件份数</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正本1份，副本1份。</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310"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15</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比选申请文件的装订</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正本、副本按要求分别装订，副本应由正本复制而成，正副本内容应完全一致，如不一致时，以正本为准。。</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461"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16</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比选申请文件封面的标注</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比选申请文件正本和副本的封面上均应标明：比选项目名称、项目编号（若有）、比选申请人名称、年月日；并分别在右上角标明“正本”和“副本”字样。</w:t>
            </w:r>
          </w:p>
        </w:tc>
      </w:tr>
      <w:tr>
        <w:tblPrEx>
          <w:tblBorders>
            <w:top w:val="double" w:color="auto" w:sz="2" w:space="0"/>
            <w:left w:val="double" w:color="auto" w:sz="2" w:space="0"/>
            <w:bottom w:val="double" w:color="auto" w:sz="2" w:space="0"/>
            <w:right w:val="double" w:color="auto" w:sz="2" w:space="0"/>
            <w:insideH w:val="single" w:color="auto" w:sz="8" w:space="0"/>
            <w:insideV w:val="single" w:color="auto" w:sz="8" w:space="0"/>
          </w:tblBorders>
          <w:tblCellMar>
            <w:top w:w="0" w:type="dxa"/>
            <w:left w:w="0" w:type="dxa"/>
            <w:bottom w:w="0" w:type="dxa"/>
            <w:right w:w="0" w:type="dxa"/>
          </w:tblCellMar>
        </w:tblPrEx>
        <w:trPr>
          <w:trHeight w:val="165" w:hRule="atLeast"/>
          <w:jc w:val="center"/>
        </w:trPr>
        <w:tc>
          <w:tcPr>
            <w:tcW w:w="654" w:type="dxa"/>
            <w:tcBorders>
              <w:top w:val="single" w:color="auto" w:sz="8" w:space="0"/>
              <w:left w:val="double" w:color="auto" w:sz="2" w:space="0"/>
              <w:bottom w:val="single" w:color="auto" w:sz="8" w:space="0"/>
              <w:right w:val="single" w:color="auto" w:sz="8" w:space="0"/>
            </w:tcBorders>
            <w:vAlign w:val="center"/>
          </w:tcPr>
          <w:p>
            <w:pPr>
              <w:widowControl/>
              <w:autoSpaceDE w:val="0"/>
              <w:autoSpaceDN w:val="0"/>
              <w:adjustRightInd w:val="0"/>
              <w:spacing w:line="440" w:lineRule="exact"/>
              <w:ind w:left="9"/>
              <w:jc w:val="center"/>
              <w:rPr>
                <w:rFonts w:ascii="宋体" w:hAnsi="宋体" w:cs="Arial"/>
                <w:bCs/>
                <w:sz w:val="24"/>
                <w:szCs w:val="24"/>
              </w:rPr>
            </w:pPr>
            <w:r>
              <w:rPr>
                <w:rFonts w:hint="eastAsia" w:ascii="宋体" w:hAnsi="宋体" w:cs="Arial"/>
                <w:bCs/>
                <w:sz w:val="24"/>
                <w:szCs w:val="24"/>
              </w:rPr>
              <w:t>17</w:t>
            </w:r>
          </w:p>
        </w:tc>
        <w:tc>
          <w:tcPr>
            <w:tcW w:w="2910" w:type="dxa"/>
            <w:tcBorders>
              <w:top w:val="single" w:color="auto" w:sz="8" w:space="0"/>
              <w:left w:val="nil"/>
              <w:bottom w:val="single" w:color="auto" w:sz="8" w:space="0"/>
              <w:right w:val="single" w:color="auto" w:sz="8" w:space="0"/>
            </w:tcBorders>
            <w:vAlign w:val="center"/>
          </w:tcPr>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比选申请文件外层</w:t>
            </w:r>
          </w:p>
          <w:p>
            <w:pPr>
              <w:widowControl/>
              <w:autoSpaceDE w:val="0"/>
              <w:autoSpaceDN w:val="0"/>
              <w:adjustRightInd w:val="0"/>
              <w:spacing w:line="440" w:lineRule="exact"/>
              <w:ind w:left="38"/>
              <w:jc w:val="center"/>
              <w:rPr>
                <w:rFonts w:ascii="宋体" w:hAnsi="宋体" w:cs="Arial"/>
                <w:bCs/>
                <w:sz w:val="24"/>
                <w:szCs w:val="24"/>
              </w:rPr>
            </w:pPr>
            <w:r>
              <w:rPr>
                <w:rFonts w:hint="eastAsia" w:ascii="宋体" w:hAnsi="宋体" w:cs="Arial"/>
                <w:bCs/>
                <w:sz w:val="24"/>
                <w:szCs w:val="24"/>
              </w:rPr>
              <w:t>密封袋的标注</w:t>
            </w:r>
          </w:p>
        </w:tc>
        <w:tc>
          <w:tcPr>
            <w:tcW w:w="5914" w:type="dxa"/>
            <w:tcBorders>
              <w:top w:val="single" w:color="auto" w:sz="8" w:space="0"/>
              <w:left w:val="nil"/>
              <w:bottom w:val="single" w:color="auto" w:sz="8" w:space="0"/>
              <w:right w:val="double" w:color="auto" w:sz="2" w:space="0"/>
            </w:tcBorders>
            <w:vAlign w:val="center"/>
          </w:tcPr>
          <w:p>
            <w:pPr>
              <w:widowControl/>
              <w:autoSpaceDE w:val="0"/>
              <w:autoSpaceDN w:val="0"/>
              <w:adjustRightInd w:val="0"/>
              <w:spacing w:line="440" w:lineRule="exact"/>
              <w:jc w:val="left"/>
              <w:rPr>
                <w:rFonts w:ascii="宋体" w:hAnsi="宋体" w:cs="Arial"/>
                <w:bCs/>
                <w:sz w:val="24"/>
                <w:szCs w:val="24"/>
              </w:rPr>
            </w:pPr>
            <w:r>
              <w:rPr>
                <w:rFonts w:hint="eastAsia" w:ascii="宋体" w:hAnsi="宋体" w:cs="Arial"/>
                <w:bCs/>
                <w:sz w:val="24"/>
                <w:szCs w:val="24"/>
              </w:rPr>
              <w:t>比选项目名称、项目编号（若有）、比选申请人名称、年月日。</w:t>
            </w:r>
          </w:p>
        </w:tc>
      </w:tr>
      <w:bookmarkEnd w:id="14"/>
      <w:bookmarkEnd w:id="15"/>
      <w:bookmarkEnd w:id="16"/>
      <w:bookmarkEnd w:id="17"/>
    </w:tbl>
    <w:p>
      <w:pPr>
        <w:pStyle w:val="4"/>
        <w:spacing w:line="440" w:lineRule="exact"/>
        <w:jc w:val="center"/>
        <w:rPr>
          <w:rFonts w:ascii="宋体" w:hAnsi="宋体" w:eastAsia="宋体"/>
          <w:bCs/>
          <w:sz w:val="24"/>
          <w:szCs w:val="24"/>
        </w:rPr>
      </w:pPr>
      <w:bookmarkStart w:id="29" w:name="_Toc217446033"/>
      <w:bookmarkStart w:id="30" w:name="_Toc89075873"/>
      <w:bookmarkStart w:id="31" w:name="_Toc456171924"/>
      <w:bookmarkStart w:id="32" w:name="_Toc183582204"/>
      <w:bookmarkStart w:id="33" w:name="_Toc183682341"/>
      <w:bookmarkStart w:id="34" w:name="_Toc77400778"/>
      <w:bookmarkStart w:id="35" w:name="_Toc217446081"/>
    </w:p>
    <w:p>
      <w:pPr>
        <w:pStyle w:val="4"/>
        <w:spacing w:line="440" w:lineRule="exact"/>
        <w:jc w:val="center"/>
        <w:rPr>
          <w:rFonts w:ascii="宋体" w:hAnsi="宋体" w:eastAsia="宋体"/>
          <w:bCs/>
          <w:sz w:val="24"/>
          <w:szCs w:val="24"/>
        </w:rPr>
      </w:pPr>
      <w:r>
        <w:rPr>
          <w:rFonts w:hint="eastAsia" w:ascii="宋体" w:hAnsi="宋体" w:eastAsia="宋体"/>
          <w:bCs/>
          <w:sz w:val="24"/>
          <w:szCs w:val="24"/>
        </w:rPr>
        <w:t xml:space="preserve"> </w:t>
      </w:r>
      <w:bookmarkStart w:id="36" w:name="_Toc27413"/>
      <w:r>
        <w:rPr>
          <w:rFonts w:hint="eastAsia" w:ascii="宋体" w:hAnsi="宋体" w:eastAsia="宋体"/>
          <w:bCs/>
          <w:sz w:val="24"/>
          <w:szCs w:val="24"/>
        </w:rPr>
        <w:t>一、总则</w:t>
      </w:r>
      <w:bookmarkEnd w:id="29"/>
      <w:bookmarkEnd w:id="30"/>
      <w:bookmarkEnd w:id="31"/>
      <w:bookmarkEnd w:id="32"/>
      <w:bookmarkEnd w:id="33"/>
      <w:bookmarkEnd w:id="34"/>
      <w:bookmarkEnd w:id="36"/>
    </w:p>
    <w:p>
      <w:pPr>
        <w:spacing w:line="440" w:lineRule="exact"/>
        <w:rPr>
          <w:rFonts w:ascii="宋体" w:hAnsi="宋体"/>
          <w:b/>
          <w:sz w:val="24"/>
          <w:szCs w:val="24"/>
        </w:rPr>
      </w:pPr>
      <w:bookmarkStart w:id="37" w:name="_Toc183582205"/>
      <w:bookmarkStart w:id="38" w:name="_Toc183682342"/>
      <w:bookmarkStart w:id="39" w:name="_Toc217446034"/>
      <w:r>
        <w:rPr>
          <w:rFonts w:hint="eastAsia" w:ascii="宋体" w:hAnsi="宋体"/>
          <w:b/>
          <w:sz w:val="24"/>
          <w:szCs w:val="24"/>
        </w:rPr>
        <w:t>1</w:t>
      </w:r>
      <w:r>
        <w:rPr>
          <w:rFonts w:ascii="宋体" w:hAnsi="宋体"/>
          <w:b/>
          <w:sz w:val="24"/>
          <w:szCs w:val="24"/>
        </w:rPr>
        <w:t>.</w:t>
      </w:r>
      <w:bookmarkEnd w:id="37"/>
      <w:bookmarkEnd w:id="38"/>
      <w:r>
        <w:rPr>
          <w:rFonts w:hint="eastAsia" w:ascii="宋体" w:hAnsi="宋体"/>
          <w:b/>
          <w:sz w:val="24"/>
          <w:szCs w:val="24"/>
        </w:rPr>
        <w:t xml:space="preserve"> 适用范围</w:t>
      </w:r>
      <w:bookmarkEnd w:id="39"/>
    </w:p>
    <w:p>
      <w:pPr>
        <w:tabs>
          <w:tab w:val="left" w:pos="7665"/>
        </w:tabs>
        <w:spacing w:line="440" w:lineRule="exact"/>
        <w:ind w:firstLine="480" w:firstLineChars="200"/>
        <w:rPr>
          <w:rFonts w:ascii="宋体" w:hAnsi="宋体"/>
          <w:sz w:val="24"/>
          <w:szCs w:val="24"/>
        </w:rPr>
      </w:pPr>
      <w:r>
        <w:rPr>
          <w:rFonts w:hint="eastAsia" w:ascii="宋体" w:hAnsi="宋体"/>
          <w:sz w:val="24"/>
          <w:szCs w:val="24"/>
        </w:rPr>
        <w:t>本比选文件仅适用于本次比选所叙述的项目。</w:t>
      </w:r>
    </w:p>
    <w:p>
      <w:pPr>
        <w:spacing w:line="440" w:lineRule="exact"/>
        <w:rPr>
          <w:rFonts w:ascii="宋体" w:hAnsi="宋体"/>
          <w:b/>
          <w:sz w:val="24"/>
          <w:szCs w:val="24"/>
        </w:rPr>
      </w:pPr>
      <w:bookmarkStart w:id="40" w:name="_Toc217390843"/>
      <w:bookmarkStart w:id="41" w:name="_Toc183582207"/>
      <w:bookmarkStart w:id="42" w:name="_Toc183682344"/>
      <w:bookmarkStart w:id="43" w:name="_Toc217446036"/>
      <w:r>
        <w:rPr>
          <w:rFonts w:hint="eastAsia" w:ascii="宋体" w:hAnsi="宋体"/>
          <w:b/>
          <w:sz w:val="24"/>
          <w:szCs w:val="24"/>
        </w:rPr>
        <w:t>2</w:t>
      </w:r>
      <w:r>
        <w:rPr>
          <w:rFonts w:ascii="宋体" w:hAnsi="宋体"/>
          <w:b/>
          <w:sz w:val="24"/>
          <w:szCs w:val="24"/>
        </w:rPr>
        <w:t>.</w:t>
      </w:r>
      <w:r>
        <w:rPr>
          <w:rFonts w:hint="eastAsia" w:ascii="宋体" w:hAnsi="宋体"/>
          <w:b/>
          <w:sz w:val="24"/>
          <w:szCs w:val="24"/>
        </w:rPr>
        <w:t xml:space="preserve"> 合格的比选申请人</w:t>
      </w:r>
      <w:bookmarkEnd w:id="40"/>
      <w:bookmarkEnd w:id="41"/>
      <w:bookmarkEnd w:id="42"/>
      <w:bookmarkEnd w:id="43"/>
    </w:p>
    <w:p>
      <w:pPr>
        <w:tabs>
          <w:tab w:val="left" w:pos="7665"/>
        </w:tabs>
        <w:spacing w:line="440" w:lineRule="exact"/>
        <w:rPr>
          <w:rFonts w:ascii="宋体" w:hAnsi="宋体"/>
          <w:sz w:val="24"/>
          <w:szCs w:val="24"/>
        </w:rPr>
      </w:pPr>
      <w:r>
        <w:rPr>
          <w:rFonts w:hint="eastAsia" w:ascii="宋体" w:hAnsi="宋体"/>
          <w:b/>
          <w:sz w:val="24"/>
          <w:szCs w:val="24"/>
        </w:rPr>
        <w:t xml:space="preserve">    </w:t>
      </w:r>
      <w:r>
        <w:rPr>
          <w:rFonts w:hint="eastAsia" w:ascii="宋体" w:hAnsi="宋体"/>
          <w:sz w:val="24"/>
          <w:szCs w:val="24"/>
        </w:rPr>
        <w:t>合格的比选申请人应具备以下条件：</w:t>
      </w:r>
    </w:p>
    <w:p>
      <w:pPr>
        <w:tabs>
          <w:tab w:val="left" w:pos="7665"/>
        </w:tabs>
        <w:spacing w:line="440" w:lineRule="exact"/>
        <w:ind w:firstLine="570"/>
        <w:rPr>
          <w:rFonts w:ascii="宋体" w:hAnsi="宋体"/>
          <w:sz w:val="24"/>
          <w:szCs w:val="24"/>
        </w:rPr>
      </w:pPr>
      <w:r>
        <w:rPr>
          <w:rFonts w:hint="eastAsia" w:ascii="宋体" w:hAnsi="宋体"/>
          <w:sz w:val="24"/>
          <w:szCs w:val="24"/>
        </w:rPr>
        <w:t>（1）向</w:t>
      </w:r>
      <w:r>
        <w:rPr>
          <w:rFonts w:hint="eastAsia" w:ascii="宋体" w:hAnsi="宋体"/>
          <w:sz w:val="24"/>
          <w:szCs w:val="24"/>
          <w:lang w:val="en-US" w:eastAsia="zh-CN"/>
        </w:rPr>
        <w:t>比选</w:t>
      </w:r>
      <w:r>
        <w:rPr>
          <w:rFonts w:hint="eastAsia" w:ascii="宋体" w:hAnsi="宋体"/>
          <w:sz w:val="24"/>
          <w:szCs w:val="24"/>
        </w:rPr>
        <w:t>人报名备案并领取了比选文件；</w:t>
      </w:r>
    </w:p>
    <w:p>
      <w:pPr>
        <w:tabs>
          <w:tab w:val="left" w:pos="7665"/>
        </w:tabs>
        <w:spacing w:line="440" w:lineRule="exact"/>
        <w:ind w:firstLine="570"/>
        <w:rPr>
          <w:rFonts w:ascii="宋体" w:hAnsi="宋体"/>
          <w:sz w:val="24"/>
          <w:szCs w:val="24"/>
        </w:rPr>
      </w:pPr>
      <w:r>
        <w:rPr>
          <w:rFonts w:hint="eastAsia" w:ascii="宋体" w:hAnsi="宋体"/>
          <w:sz w:val="24"/>
          <w:szCs w:val="24"/>
        </w:rPr>
        <w:t>（2）遵守国家有关的法律、法规和条例；</w:t>
      </w:r>
    </w:p>
    <w:p>
      <w:pPr>
        <w:tabs>
          <w:tab w:val="left" w:pos="7665"/>
        </w:tabs>
        <w:spacing w:line="440" w:lineRule="exact"/>
        <w:ind w:firstLine="570"/>
        <w:rPr>
          <w:rFonts w:ascii="宋体" w:hAnsi="宋体"/>
          <w:sz w:val="24"/>
          <w:szCs w:val="24"/>
        </w:rPr>
      </w:pPr>
      <w:r>
        <w:rPr>
          <w:rFonts w:hint="eastAsia" w:ascii="宋体" w:hAnsi="宋体"/>
          <w:sz w:val="24"/>
          <w:szCs w:val="24"/>
        </w:rPr>
        <w:t>（3）比选文件和法律、行政法规规定的其他条件。</w:t>
      </w:r>
    </w:p>
    <w:p>
      <w:pPr>
        <w:spacing w:line="440" w:lineRule="exact"/>
        <w:rPr>
          <w:rFonts w:ascii="宋体" w:hAnsi="宋体"/>
          <w:b/>
          <w:sz w:val="24"/>
          <w:szCs w:val="24"/>
        </w:rPr>
      </w:pPr>
      <w:bookmarkStart w:id="44" w:name="_Toc183682345"/>
      <w:bookmarkStart w:id="45" w:name="_Toc217446037"/>
      <w:bookmarkStart w:id="46" w:name="_Toc183582208"/>
      <w:r>
        <w:rPr>
          <w:rFonts w:hint="eastAsia" w:ascii="宋体" w:hAnsi="宋体"/>
          <w:b/>
          <w:sz w:val="24"/>
          <w:szCs w:val="24"/>
        </w:rPr>
        <w:t>3. 比选费用</w:t>
      </w:r>
      <w:bookmarkEnd w:id="44"/>
      <w:bookmarkEnd w:id="45"/>
      <w:bookmarkEnd w:id="46"/>
    </w:p>
    <w:p>
      <w:pPr>
        <w:tabs>
          <w:tab w:val="left" w:pos="7665"/>
        </w:tabs>
        <w:spacing w:line="440" w:lineRule="exact"/>
        <w:rPr>
          <w:rFonts w:ascii="宋体" w:hAnsi="宋体"/>
          <w:b/>
          <w:sz w:val="24"/>
          <w:szCs w:val="24"/>
        </w:rPr>
      </w:pPr>
      <w:r>
        <w:rPr>
          <w:rFonts w:hint="eastAsia" w:ascii="宋体" w:hAnsi="宋体"/>
          <w:sz w:val="24"/>
          <w:szCs w:val="24"/>
        </w:rPr>
        <w:t xml:space="preserve">    比选申请人参加比选的有关费用由比选申请人自行承担。</w:t>
      </w:r>
    </w:p>
    <w:p>
      <w:pPr>
        <w:pStyle w:val="4"/>
        <w:spacing w:line="440" w:lineRule="exact"/>
        <w:jc w:val="center"/>
        <w:rPr>
          <w:rStyle w:val="62"/>
          <w:rFonts w:ascii="宋体" w:hAnsi="宋体"/>
          <w:b w:val="0"/>
          <w:sz w:val="24"/>
          <w:szCs w:val="24"/>
        </w:rPr>
      </w:pPr>
      <w:bookmarkStart w:id="47" w:name="_Toc217446038"/>
      <w:bookmarkStart w:id="48" w:name="_Toc77400779"/>
      <w:bookmarkStart w:id="49" w:name="_Toc89075875"/>
      <w:bookmarkStart w:id="50" w:name="_Toc456171925"/>
      <w:bookmarkStart w:id="51" w:name="_Toc27709"/>
      <w:bookmarkStart w:id="52" w:name="_Toc183582209"/>
      <w:bookmarkStart w:id="53" w:name="_Toc183682346"/>
      <w:r>
        <w:rPr>
          <w:rStyle w:val="62"/>
          <w:rFonts w:hint="eastAsia" w:ascii="宋体" w:hAnsi="宋体"/>
          <w:b w:val="0"/>
          <w:sz w:val="24"/>
          <w:szCs w:val="24"/>
        </w:rPr>
        <w:t>二、比选文件</w:t>
      </w:r>
      <w:bookmarkEnd w:id="47"/>
      <w:bookmarkEnd w:id="48"/>
      <w:bookmarkEnd w:id="49"/>
      <w:bookmarkEnd w:id="50"/>
      <w:bookmarkEnd w:id="51"/>
      <w:bookmarkEnd w:id="52"/>
      <w:bookmarkEnd w:id="53"/>
    </w:p>
    <w:p>
      <w:pPr>
        <w:spacing w:line="440" w:lineRule="exact"/>
        <w:rPr>
          <w:rFonts w:ascii="宋体" w:hAnsi="宋体"/>
          <w:b/>
          <w:sz w:val="24"/>
          <w:szCs w:val="24"/>
        </w:rPr>
      </w:pPr>
      <w:bookmarkStart w:id="54" w:name="_Toc183582210"/>
      <w:bookmarkStart w:id="55" w:name="_Toc217446039"/>
      <w:bookmarkStart w:id="56" w:name="_Toc183682347"/>
      <w:r>
        <w:rPr>
          <w:rFonts w:hint="eastAsia" w:ascii="宋体" w:hAnsi="宋体"/>
          <w:b/>
          <w:sz w:val="24"/>
          <w:szCs w:val="24"/>
        </w:rPr>
        <w:t>4．比选文件的构成</w:t>
      </w:r>
      <w:bookmarkEnd w:id="54"/>
      <w:bookmarkEnd w:id="55"/>
      <w:bookmarkEnd w:id="56"/>
    </w:p>
    <w:p>
      <w:pPr>
        <w:tabs>
          <w:tab w:val="left" w:pos="7665"/>
        </w:tabs>
        <w:spacing w:line="440" w:lineRule="exact"/>
        <w:rPr>
          <w:rFonts w:ascii="宋体" w:hAnsi="宋体"/>
          <w:sz w:val="24"/>
          <w:szCs w:val="24"/>
        </w:rPr>
      </w:pPr>
      <w:r>
        <w:rPr>
          <w:rFonts w:hint="eastAsia" w:ascii="宋体" w:hAnsi="宋体"/>
          <w:sz w:val="24"/>
          <w:szCs w:val="24"/>
        </w:rPr>
        <w:t xml:space="preserve">    4</w:t>
      </w:r>
      <w:r>
        <w:rPr>
          <w:rFonts w:ascii="宋体" w:hAnsi="宋体"/>
          <w:b/>
          <w:bCs/>
          <w:sz w:val="24"/>
          <w:szCs w:val="24"/>
        </w:rPr>
        <w:t>.</w:t>
      </w:r>
      <w:r>
        <w:rPr>
          <w:rFonts w:hint="eastAsia" w:ascii="宋体" w:hAnsi="宋体"/>
          <w:sz w:val="24"/>
          <w:szCs w:val="24"/>
        </w:rPr>
        <w:t>1 本比选文件包括以下内容：</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 xml:space="preserve">（1）比选邀请；  </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（2）比选申请人须知及前附表；</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（3）比选文件格式要求；</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（4）比选申请人有关资格证明文件要求；</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（5）比选项目及要求；</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（6）评审办法。</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4</w:t>
      </w:r>
      <w:r>
        <w:rPr>
          <w:rFonts w:hint="eastAsia" w:ascii="宋体" w:hAnsi="宋体"/>
          <w:b/>
          <w:bCs/>
          <w:sz w:val="24"/>
          <w:szCs w:val="24"/>
        </w:rPr>
        <w:t>.</w:t>
      </w:r>
      <w:r>
        <w:rPr>
          <w:rFonts w:hint="eastAsia" w:ascii="宋体" w:hAnsi="宋体"/>
          <w:sz w:val="24"/>
          <w:szCs w:val="24"/>
        </w:rPr>
        <w:t>2 比选申请人应认真阅读和充分理解比选文件中所有的事项、格式条款和规范要求。比选申请人没有对比选文件全面做出实质性响应是比选申请人的风险。没有按照比选文件要求作出实质性响应的比选申请文件将被拒绝。</w:t>
      </w:r>
    </w:p>
    <w:p>
      <w:pPr>
        <w:spacing w:line="440" w:lineRule="exact"/>
        <w:rPr>
          <w:rFonts w:ascii="宋体" w:hAnsi="宋体"/>
          <w:b/>
          <w:sz w:val="24"/>
          <w:szCs w:val="24"/>
        </w:rPr>
      </w:pPr>
      <w:bookmarkStart w:id="57" w:name="_Toc183682348"/>
      <w:bookmarkStart w:id="58" w:name="_Toc183582211"/>
      <w:bookmarkStart w:id="59" w:name="_Toc217446040"/>
      <w:r>
        <w:rPr>
          <w:rFonts w:hint="eastAsia" w:ascii="宋体" w:hAnsi="宋体"/>
          <w:b/>
          <w:sz w:val="24"/>
          <w:szCs w:val="24"/>
        </w:rPr>
        <w:t>5. 比选文件的澄清</w:t>
      </w:r>
      <w:bookmarkEnd w:id="57"/>
      <w:bookmarkEnd w:id="58"/>
      <w:r>
        <w:rPr>
          <w:rFonts w:hint="eastAsia" w:ascii="宋体" w:hAnsi="宋体"/>
          <w:b/>
          <w:sz w:val="24"/>
          <w:szCs w:val="24"/>
        </w:rPr>
        <w:t>和修改</w:t>
      </w:r>
      <w:bookmarkEnd w:id="59"/>
    </w:p>
    <w:p>
      <w:pPr>
        <w:spacing w:line="440" w:lineRule="exact"/>
        <w:ind w:firstLine="470" w:firstLineChars="196"/>
        <w:rPr>
          <w:rFonts w:ascii="宋体" w:hAnsi="宋体"/>
          <w:sz w:val="24"/>
          <w:szCs w:val="24"/>
        </w:rPr>
      </w:pPr>
      <w:r>
        <w:rPr>
          <w:rFonts w:hint="eastAsia" w:ascii="宋体" w:hAnsi="宋体"/>
          <w:sz w:val="24"/>
          <w:szCs w:val="24"/>
        </w:rPr>
        <w:t>5</w:t>
      </w:r>
      <w:r>
        <w:rPr>
          <w:rFonts w:ascii="宋体" w:hAnsi="宋体"/>
          <w:sz w:val="24"/>
          <w:szCs w:val="24"/>
        </w:rPr>
        <w:t>.1</w:t>
      </w:r>
      <w:r>
        <w:rPr>
          <w:rFonts w:hint="eastAsia" w:ascii="宋体" w:hAnsi="宋体"/>
          <w:sz w:val="24"/>
          <w:szCs w:val="24"/>
        </w:rPr>
        <w:t xml:space="preserve"> 在比选截止时间前，</w:t>
      </w:r>
      <w:r>
        <w:rPr>
          <w:rFonts w:hint="eastAsia" w:ascii="宋体" w:hAnsi="宋体"/>
          <w:sz w:val="24"/>
          <w:szCs w:val="24"/>
          <w:lang w:val="en-US" w:eastAsia="zh-CN"/>
        </w:rPr>
        <w:t>比选</w:t>
      </w:r>
      <w:r>
        <w:rPr>
          <w:rFonts w:hint="eastAsia" w:ascii="宋体" w:hAnsi="宋体"/>
          <w:sz w:val="24"/>
          <w:szCs w:val="24"/>
        </w:rPr>
        <w:t>人无论出于何种原因，可以对比选文件进行澄清或者修改。</w:t>
      </w:r>
    </w:p>
    <w:p>
      <w:pPr>
        <w:spacing w:line="440" w:lineRule="exact"/>
        <w:ind w:firstLine="470" w:firstLineChars="196"/>
        <w:rPr>
          <w:rFonts w:ascii="宋体" w:hAnsi="宋体"/>
          <w:sz w:val="24"/>
          <w:szCs w:val="24"/>
        </w:rPr>
      </w:pPr>
      <w:r>
        <w:rPr>
          <w:rFonts w:hint="eastAsia" w:ascii="宋体" w:hAnsi="宋体"/>
          <w:sz w:val="24"/>
          <w:szCs w:val="24"/>
        </w:rPr>
        <w:t>5</w:t>
      </w:r>
      <w:r>
        <w:rPr>
          <w:rFonts w:ascii="宋体" w:hAnsi="宋体"/>
          <w:sz w:val="24"/>
          <w:szCs w:val="24"/>
        </w:rPr>
        <w:t>.2</w:t>
      </w:r>
      <w:r>
        <w:rPr>
          <w:rFonts w:hint="eastAsia" w:ascii="宋体" w:hAnsi="宋体"/>
          <w:sz w:val="24"/>
          <w:szCs w:val="24"/>
        </w:rPr>
        <w:t xml:space="preserve"> 比选采购单位对已发出的比选文件进行澄清或者修改，将在比选文件要求的递交比选申请文件截止时间1天前进行，并以书面形式将澄清或者修改的内容通知所有购买了比选文件的比选申请人。该澄清或者修改的内容为比选文件的组成部分。</w:t>
      </w:r>
    </w:p>
    <w:p>
      <w:pPr>
        <w:spacing w:line="440" w:lineRule="exact"/>
        <w:ind w:firstLine="470" w:firstLineChars="196"/>
        <w:rPr>
          <w:rFonts w:ascii="宋体" w:hAnsi="宋体"/>
          <w:sz w:val="24"/>
          <w:szCs w:val="24"/>
        </w:rPr>
      </w:pPr>
      <w:r>
        <w:rPr>
          <w:rFonts w:hint="eastAsia" w:ascii="宋体" w:hAnsi="宋体"/>
          <w:sz w:val="24"/>
          <w:szCs w:val="24"/>
        </w:rPr>
        <w:t>5</w:t>
      </w:r>
      <w:r>
        <w:rPr>
          <w:rFonts w:ascii="宋体" w:hAnsi="宋体"/>
          <w:b/>
          <w:bCs/>
          <w:sz w:val="24"/>
          <w:szCs w:val="24"/>
        </w:rPr>
        <w:t>.</w:t>
      </w:r>
      <w:r>
        <w:rPr>
          <w:rFonts w:hint="eastAsia" w:ascii="宋体" w:hAnsi="宋体"/>
          <w:sz w:val="24"/>
          <w:szCs w:val="24"/>
        </w:rPr>
        <w:t>3 比选申请人要求对比选文件进行澄清的，均应在递交比选申请文件截止日1天前按比选文件中的联系方式，以书面形式通知比选采购单位。</w:t>
      </w:r>
    </w:p>
    <w:p>
      <w:pPr>
        <w:spacing w:line="440" w:lineRule="exact"/>
        <w:ind w:firstLine="470" w:firstLineChars="196"/>
        <w:rPr>
          <w:rFonts w:ascii="宋体" w:hAnsi="宋体"/>
          <w:sz w:val="24"/>
          <w:szCs w:val="24"/>
        </w:rPr>
      </w:pPr>
      <w:r>
        <w:rPr>
          <w:rFonts w:hint="eastAsia" w:ascii="宋体" w:hAnsi="宋体"/>
          <w:sz w:val="24"/>
          <w:szCs w:val="24"/>
        </w:rPr>
        <w:t>5.4 在递交比选申请文件截止时间前，</w:t>
      </w:r>
      <w:r>
        <w:rPr>
          <w:rFonts w:hint="eastAsia" w:ascii="宋体" w:hAnsi="宋体"/>
          <w:sz w:val="24"/>
          <w:szCs w:val="24"/>
          <w:lang w:val="en-US" w:eastAsia="zh-CN"/>
        </w:rPr>
        <w:t>比选</w:t>
      </w:r>
      <w:r>
        <w:rPr>
          <w:rFonts w:hint="eastAsia" w:ascii="宋体" w:hAnsi="宋体"/>
          <w:sz w:val="24"/>
          <w:szCs w:val="24"/>
        </w:rPr>
        <w:t>人可以视采购具体情况，延长递交比选申请文件截止时间和比选时间，并在比选文件要求提交比选申请文件的截止时间1日前，将变更时间以电话或书面形式通知所有购买了比选文件的比选申请人。</w:t>
      </w:r>
    </w:p>
    <w:p>
      <w:pPr>
        <w:spacing w:line="440" w:lineRule="exact"/>
        <w:rPr>
          <w:rFonts w:ascii="宋体" w:hAnsi="宋体"/>
          <w:b/>
          <w:sz w:val="24"/>
          <w:szCs w:val="24"/>
        </w:rPr>
      </w:pPr>
      <w:bookmarkStart w:id="60" w:name="_Toc208848971"/>
      <w:bookmarkStart w:id="61" w:name="_Toc217446041"/>
      <w:r>
        <w:rPr>
          <w:rFonts w:hint="eastAsia" w:ascii="宋体" w:hAnsi="宋体"/>
          <w:b/>
          <w:sz w:val="24"/>
          <w:szCs w:val="24"/>
        </w:rPr>
        <w:t>6. 答疑会和现场考察</w:t>
      </w:r>
      <w:bookmarkEnd w:id="60"/>
      <w:bookmarkEnd w:id="61"/>
    </w:p>
    <w:p>
      <w:pPr>
        <w:spacing w:line="440" w:lineRule="exact"/>
        <w:ind w:firstLine="480" w:firstLineChars="200"/>
        <w:rPr>
          <w:rFonts w:ascii="宋体" w:hAnsi="宋体"/>
          <w:sz w:val="24"/>
          <w:szCs w:val="24"/>
        </w:rPr>
      </w:pPr>
      <w:r>
        <w:rPr>
          <w:rFonts w:hint="eastAsia" w:ascii="宋体" w:hAnsi="宋体"/>
          <w:sz w:val="24"/>
          <w:szCs w:val="24"/>
        </w:rPr>
        <w:t>6.1 根据采购项目和具体情况，比选申请人可自行决定是否对项目现场进行考察。</w:t>
      </w:r>
    </w:p>
    <w:p>
      <w:pPr>
        <w:adjustRightInd w:val="0"/>
        <w:snapToGrid w:val="0"/>
        <w:spacing w:line="440" w:lineRule="exact"/>
        <w:ind w:firstLine="480" w:firstLineChars="200"/>
        <w:rPr>
          <w:rFonts w:ascii="宋体" w:hAnsi="宋体"/>
          <w:sz w:val="24"/>
          <w:szCs w:val="24"/>
        </w:rPr>
      </w:pPr>
      <w:r>
        <w:rPr>
          <w:rFonts w:hint="eastAsia" w:ascii="宋体" w:hAnsi="宋体"/>
          <w:sz w:val="24"/>
          <w:szCs w:val="24"/>
        </w:rPr>
        <w:t>6</w:t>
      </w:r>
      <w:r>
        <w:rPr>
          <w:rFonts w:ascii="宋体" w:hAnsi="宋体"/>
          <w:sz w:val="24"/>
          <w:szCs w:val="24"/>
        </w:rPr>
        <w:t>.</w:t>
      </w:r>
      <w:r>
        <w:rPr>
          <w:rFonts w:hint="eastAsia" w:ascii="宋体" w:hAnsi="宋体"/>
          <w:sz w:val="24"/>
          <w:szCs w:val="24"/>
        </w:rPr>
        <w:t>2 比选申请人考察现场所发生的一切费用由比选申请人自己承担。</w:t>
      </w:r>
    </w:p>
    <w:p>
      <w:pPr>
        <w:pStyle w:val="4"/>
        <w:spacing w:line="440" w:lineRule="exact"/>
        <w:jc w:val="center"/>
        <w:rPr>
          <w:rStyle w:val="62"/>
          <w:rFonts w:ascii="宋体" w:hAnsi="宋体"/>
          <w:b w:val="0"/>
          <w:sz w:val="24"/>
          <w:szCs w:val="24"/>
        </w:rPr>
      </w:pPr>
      <w:bookmarkStart w:id="62" w:name="_Toc183582214"/>
      <w:bookmarkStart w:id="63" w:name="_Toc8707"/>
      <w:bookmarkStart w:id="64" w:name="_Toc89075876"/>
      <w:bookmarkStart w:id="65" w:name="_Toc456171926"/>
      <w:bookmarkStart w:id="66" w:name="_Toc77400780"/>
      <w:bookmarkStart w:id="67" w:name="_Toc183682351"/>
      <w:bookmarkStart w:id="68" w:name="_Toc217446042"/>
      <w:r>
        <w:rPr>
          <w:rStyle w:val="62"/>
          <w:rFonts w:hint="eastAsia" w:ascii="宋体" w:hAnsi="宋体"/>
          <w:b w:val="0"/>
          <w:sz w:val="24"/>
          <w:szCs w:val="24"/>
        </w:rPr>
        <w:t>三、比选申请文件</w:t>
      </w:r>
      <w:bookmarkEnd w:id="62"/>
      <w:bookmarkEnd w:id="63"/>
      <w:bookmarkEnd w:id="64"/>
      <w:bookmarkEnd w:id="65"/>
      <w:bookmarkEnd w:id="66"/>
      <w:bookmarkEnd w:id="67"/>
      <w:bookmarkEnd w:id="68"/>
    </w:p>
    <w:p>
      <w:pPr>
        <w:spacing w:line="440" w:lineRule="exact"/>
        <w:rPr>
          <w:rFonts w:ascii="宋体" w:hAnsi="宋体"/>
          <w:b/>
          <w:sz w:val="24"/>
          <w:szCs w:val="24"/>
        </w:rPr>
      </w:pPr>
      <w:bookmarkStart w:id="69" w:name="_Toc183582215"/>
      <w:bookmarkStart w:id="70" w:name="_Toc217446043"/>
      <w:bookmarkStart w:id="71" w:name="_Toc183682352"/>
      <w:r>
        <w:rPr>
          <w:rFonts w:hint="eastAsia" w:ascii="宋体" w:hAnsi="宋体"/>
          <w:b/>
          <w:sz w:val="24"/>
          <w:szCs w:val="24"/>
        </w:rPr>
        <w:t>7．比选申请文件的语言</w:t>
      </w:r>
      <w:bookmarkEnd w:id="69"/>
      <w:bookmarkEnd w:id="70"/>
      <w:bookmarkEnd w:id="71"/>
    </w:p>
    <w:p>
      <w:pPr>
        <w:spacing w:line="440" w:lineRule="exact"/>
        <w:ind w:firstLine="470" w:firstLineChars="196"/>
        <w:rPr>
          <w:rFonts w:ascii="宋体" w:hAnsi="宋体"/>
          <w:sz w:val="24"/>
          <w:szCs w:val="24"/>
        </w:rPr>
      </w:pPr>
      <w:r>
        <w:rPr>
          <w:rFonts w:hint="eastAsia" w:ascii="宋体" w:hAnsi="宋体"/>
          <w:sz w:val="24"/>
          <w:szCs w:val="24"/>
        </w:rPr>
        <w:t>7.1 比选申请人提交的比选申请文件以及比选申请人与</w:t>
      </w:r>
      <w:r>
        <w:rPr>
          <w:rFonts w:hint="eastAsia" w:ascii="宋体" w:hAnsi="宋体"/>
          <w:sz w:val="24"/>
          <w:szCs w:val="24"/>
          <w:lang w:val="en-US" w:eastAsia="zh-CN"/>
        </w:rPr>
        <w:t>比选</w:t>
      </w:r>
      <w:r>
        <w:rPr>
          <w:rFonts w:hint="eastAsia" w:ascii="宋体" w:hAnsi="宋体"/>
          <w:sz w:val="24"/>
          <w:szCs w:val="24"/>
        </w:rPr>
        <w:t>人就有关比选的所有来往书面文件均须使用中文。比选申请文件中如附有外文资料，必须逐一对应翻译成中文并加盖比选申请人公章后附在相关外文资料后面，否则，比选申请人的比选申请文件将作为无效比选申请文件处理。</w:t>
      </w:r>
    </w:p>
    <w:p>
      <w:pPr>
        <w:spacing w:line="440" w:lineRule="exact"/>
        <w:ind w:firstLine="470" w:firstLineChars="196"/>
        <w:rPr>
          <w:rFonts w:ascii="宋体" w:hAnsi="宋体"/>
          <w:sz w:val="24"/>
          <w:szCs w:val="24"/>
        </w:rPr>
      </w:pPr>
      <w:r>
        <w:rPr>
          <w:rFonts w:hint="eastAsia" w:ascii="宋体" w:hAnsi="宋体"/>
          <w:sz w:val="24"/>
          <w:szCs w:val="24"/>
        </w:rPr>
        <w:t>7.2 翻译的中文资料与外文资料如果出现差异和矛盾时，以中文为准。但不能故意错误翻译，否则，比选申请人的比选申请文件将作为无效比选申请文件处理。</w:t>
      </w:r>
    </w:p>
    <w:p>
      <w:pPr>
        <w:spacing w:line="440" w:lineRule="exact"/>
        <w:rPr>
          <w:rFonts w:ascii="宋体" w:hAnsi="宋体"/>
          <w:b/>
          <w:sz w:val="24"/>
          <w:szCs w:val="24"/>
        </w:rPr>
      </w:pPr>
      <w:bookmarkStart w:id="72" w:name="_Toc217446044"/>
      <w:bookmarkStart w:id="73" w:name="_Toc183682353"/>
      <w:bookmarkStart w:id="74" w:name="_Toc183582216"/>
      <w:r>
        <w:rPr>
          <w:rFonts w:hint="eastAsia" w:ascii="宋体" w:hAnsi="宋体"/>
          <w:b/>
          <w:sz w:val="24"/>
          <w:szCs w:val="24"/>
        </w:rPr>
        <w:t>8．计量单位</w:t>
      </w:r>
      <w:bookmarkEnd w:id="72"/>
      <w:bookmarkEnd w:id="73"/>
      <w:bookmarkEnd w:id="74"/>
    </w:p>
    <w:p>
      <w:pPr>
        <w:spacing w:line="440" w:lineRule="exact"/>
        <w:ind w:left="412" w:leftChars="196"/>
        <w:rPr>
          <w:rFonts w:ascii="宋体" w:hAnsi="宋体"/>
          <w:sz w:val="24"/>
          <w:szCs w:val="24"/>
        </w:rPr>
      </w:pPr>
      <w:r>
        <w:rPr>
          <w:rFonts w:hint="eastAsia" w:ascii="宋体" w:hAnsi="宋体"/>
          <w:sz w:val="24"/>
          <w:szCs w:val="24"/>
        </w:rPr>
        <w:t>除技术规格及要求中另有规定外，本采购项目的比选申请文件均采用国家法定计量</w:t>
      </w:r>
    </w:p>
    <w:p>
      <w:pPr>
        <w:spacing w:line="440" w:lineRule="exact"/>
        <w:rPr>
          <w:rFonts w:ascii="宋体" w:hAnsi="宋体"/>
          <w:sz w:val="24"/>
          <w:szCs w:val="24"/>
        </w:rPr>
      </w:pPr>
      <w:r>
        <w:rPr>
          <w:rFonts w:hint="eastAsia" w:ascii="宋体" w:hAnsi="宋体"/>
          <w:sz w:val="24"/>
          <w:szCs w:val="24"/>
        </w:rPr>
        <w:t>单位。</w:t>
      </w:r>
    </w:p>
    <w:p>
      <w:pPr>
        <w:spacing w:line="440" w:lineRule="exact"/>
        <w:rPr>
          <w:rFonts w:ascii="宋体" w:hAnsi="宋体"/>
          <w:b/>
          <w:sz w:val="24"/>
          <w:szCs w:val="24"/>
        </w:rPr>
      </w:pPr>
      <w:bookmarkStart w:id="75" w:name="_Toc217446045"/>
      <w:r>
        <w:rPr>
          <w:rFonts w:hint="eastAsia" w:ascii="宋体" w:hAnsi="宋体"/>
          <w:b/>
          <w:sz w:val="24"/>
          <w:szCs w:val="24"/>
        </w:rPr>
        <w:t>9. 比选货币</w:t>
      </w:r>
      <w:bookmarkEnd w:id="75"/>
    </w:p>
    <w:p>
      <w:pPr>
        <w:tabs>
          <w:tab w:val="left" w:pos="7665"/>
        </w:tabs>
        <w:spacing w:line="440" w:lineRule="exact"/>
        <w:ind w:left="13" w:hanging="118"/>
        <w:rPr>
          <w:rFonts w:ascii="宋体" w:hAnsi="宋体"/>
          <w:sz w:val="24"/>
          <w:szCs w:val="24"/>
        </w:rPr>
      </w:pPr>
      <w:r>
        <w:rPr>
          <w:rFonts w:hint="eastAsia" w:ascii="宋体" w:hAnsi="宋体"/>
          <w:b/>
          <w:sz w:val="24"/>
          <w:szCs w:val="24"/>
        </w:rPr>
        <w:t xml:space="preserve">    </w:t>
      </w:r>
      <w:r>
        <w:rPr>
          <w:rFonts w:hint="eastAsia" w:ascii="宋体" w:hAnsi="宋体"/>
          <w:sz w:val="24"/>
          <w:szCs w:val="24"/>
        </w:rPr>
        <w:t xml:space="preserve"> 本次比选项目的比选申请文件均以人民币报价。</w:t>
      </w:r>
    </w:p>
    <w:p>
      <w:pPr>
        <w:spacing w:line="440" w:lineRule="exact"/>
        <w:rPr>
          <w:rFonts w:ascii="宋体" w:hAnsi="宋体"/>
          <w:b/>
          <w:sz w:val="24"/>
          <w:szCs w:val="24"/>
        </w:rPr>
      </w:pPr>
      <w:bookmarkStart w:id="76" w:name="_Toc217446046"/>
      <w:r>
        <w:rPr>
          <w:rFonts w:hint="eastAsia" w:ascii="宋体" w:hAnsi="宋体"/>
          <w:b/>
          <w:sz w:val="24"/>
          <w:szCs w:val="24"/>
        </w:rPr>
        <w:t>10. 联合</w:t>
      </w:r>
      <w:bookmarkEnd w:id="76"/>
      <w:r>
        <w:rPr>
          <w:rFonts w:hint="eastAsia" w:ascii="宋体" w:hAnsi="宋体"/>
          <w:b/>
          <w:sz w:val="24"/>
          <w:szCs w:val="24"/>
        </w:rPr>
        <w:t>比选申请人</w:t>
      </w:r>
    </w:p>
    <w:p>
      <w:pPr>
        <w:pStyle w:val="17"/>
        <w:spacing w:line="440" w:lineRule="exact"/>
        <w:ind w:firstLine="480" w:firstLineChars="200"/>
        <w:rPr>
          <w:rFonts w:ascii="宋体" w:hAnsi="宋体"/>
          <w:bCs/>
          <w:sz w:val="24"/>
          <w:szCs w:val="24"/>
        </w:rPr>
      </w:pPr>
      <w:r>
        <w:rPr>
          <w:rFonts w:hint="eastAsia" w:ascii="宋体" w:hAnsi="宋体"/>
          <w:bCs/>
          <w:sz w:val="24"/>
          <w:szCs w:val="24"/>
        </w:rPr>
        <w:t>本项目不允许联合体比选申请人。</w:t>
      </w:r>
    </w:p>
    <w:p>
      <w:pPr>
        <w:spacing w:line="440" w:lineRule="exact"/>
        <w:rPr>
          <w:rFonts w:ascii="宋体" w:hAnsi="宋体"/>
          <w:b/>
          <w:sz w:val="24"/>
          <w:szCs w:val="24"/>
        </w:rPr>
      </w:pPr>
      <w:bookmarkStart w:id="77" w:name="_Toc217446047"/>
      <w:r>
        <w:rPr>
          <w:rFonts w:ascii="宋体" w:hAnsi="宋体"/>
          <w:b/>
          <w:sz w:val="24"/>
          <w:szCs w:val="24"/>
        </w:rPr>
        <w:t>1</w:t>
      </w:r>
      <w:r>
        <w:rPr>
          <w:rFonts w:hint="eastAsia" w:ascii="宋体" w:hAnsi="宋体"/>
          <w:b/>
          <w:sz w:val="24"/>
          <w:szCs w:val="24"/>
        </w:rPr>
        <w:t>1</w:t>
      </w:r>
      <w:r>
        <w:rPr>
          <w:rFonts w:ascii="宋体" w:hAnsi="宋体"/>
          <w:b/>
          <w:sz w:val="24"/>
          <w:szCs w:val="24"/>
        </w:rPr>
        <w:t>.</w:t>
      </w:r>
      <w:r>
        <w:rPr>
          <w:rFonts w:hint="eastAsia" w:ascii="宋体" w:hAnsi="宋体"/>
          <w:b/>
          <w:sz w:val="24"/>
          <w:szCs w:val="24"/>
        </w:rPr>
        <w:t xml:space="preserve"> 知识产权</w:t>
      </w:r>
      <w:bookmarkEnd w:id="77"/>
    </w:p>
    <w:p>
      <w:pPr>
        <w:pStyle w:val="17"/>
        <w:spacing w:line="440" w:lineRule="exact"/>
        <w:ind w:firstLine="480" w:firstLineChars="200"/>
        <w:rPr>
          <w:rFonts w:ascii="宋体" w:hAnsi="宋体"/>
          <w:sz w:val="24"/>
          <w:szCs w:val="24"/>
        </w:rPr>
      </w:pPr>
      <w:r>
        <w:rPr>
          <w:rFonts w:ascii="宋体" w:hAnsi="宋体"/>
          <w:sz w:val="24"/>
          <w:szCs w:val="24"/>
        </w:rPr>
        <w:t>1</w:t>
      </w:r>
      <w:r>
        <w:rPr>
          <w:rFonts w:hint="eastAsia" w:ascii="宋体" w:hAnsi="宋体"/>
          <w:sz w:val="24"/>
          <w:szCs w:val="24"/>
        </w:rPr>
        <w:t>1</w:t>
      </w:r>
      <w:r>
        <w:rPr>
          <w:rFonts w:ascii="宋体" w:hAnsi="宋体"/>
          <w:sz w:val="24"/>
          <w:szCs w:val="24"/>
        </w:rPr>
        <w:t>.1</w:t>
      </w:r>
      <w:r>
        <w:rPr>
          <w:rFonts w:hint="eastAsia" w:ascii="宋体" w:hAnsi="宋体"/>
          <w:sz w:val="24"/>
          <w:szCs w:val="24"/>
        </w:rPr>
        <w:t xml:space="preserve"> 比选申请人应保证在本项目使用的任何产品和服务（包括部分使用）时，不会产生因第三方提出侵犯其专利权、商标权或其他知识产权而引起的法律和经济纠纷，如因专利权、商标权或其他知识产权而引起法律和经济纠纷，由比选申请人承担所有相关责任。</w:t>
      </w:r>
    </w:p>
    <w:p>
      <w:pPr>
        <w:pStyle w:val="17"/>
        <w:spacing w:line="440" w:lineRule="exact"/>
        <w:ind w:firstLine="480" w:firstLineChars="200"/>
        <w:rPr>
          <w:rFonts w:ascii="宋体" w:hAnsi="宋体"/>
          <w:sz w:val="24"/>
          <w:szCs w:val="24"/>
        </w:rPr>
      </w:pPr>
      <w:r>
        <w:rPr>
          <w:rFonts w:ascii="宋体" w:hAnsi="宋体"/>
          <w:sz w:val="24"/>
          <w:szCs w:val="24"/>
        </w:rPr>
        <w:t>1</w:t>
      </w:r>
      <w:r>
        <w:rPr>
          <w:rFonts w:hint="eastAsia" w:ascii="宋体" w:hAnsi="宋体"/>
          <w:sz w:val="24"/>
          <w:szCs w:val="24"/>
        </w:rPr>
        <w:t>1</w:t>
      </w:r>
      <w:r>
        <w:rPr>
          <w:rFonts w:ascii="宋体" w:hAnsi="宋体"/>
          <w:sz w:val="24"/>
          <w:szCs w:val="24"/>
        </w:rPr>
        <w:t>.2</w:t>
      </w:r>
      <w:r>
        <w:rPr>
          <w:rFonts w:hint="eastAsia" w:ascii="宋体" w:hAnsi="宋体"/>
          <w:sz w:val="24"/>
          <w:szCs w:val="24"/>
        </w:rPr>
        <w:t xml:space="preserve"> </w:t>
      </w:r>
      <w:r>
        <w:rPr>
          <w:rFonts w:hint="eastAsia" w:ascii="宋体" w:hAnsi="宋体"/>
          <w:sz w:val="24"/>
          <w:szCs w:val="24"/>
          <w:lang w:val="en-US" w:eastAsia="zh-CN"/>
        </w:rPr>
        <w:t>比选</w:t>
      </w:r>
      <w:r>
        <w:rPr>
          <w:rFonts w:hint="eastAsia" w:ascii="宋体" w:hAnsi="宋体"/>
          <w:sz w:val="24"/>
          <w:szCs w:val="24"/>
        </w:rPr>
        <w:t>人享有本项目实施过程中产生的知识成果及知识产权。</w:t>
      </w:r>
    </w:p>
    <w:p>
      <w:pPr>
        <w:spacing w:line="440" w:lineRule="exact"/>
        <w:ind w:firstLine="480" w:firstLineChars="200"/>
        <w:rPr>
          <w:rFonts w:ascii="宋体" w:hAnsi="宋体"/>
          <w:sz w:val="24"/>
          <w:szCs w:val="24"/>
        </w:rPr>
      </w:pPr>
      <w:r>
        <w:rPr>
          <w:rFonts w:ascii="宋体" w:hAnsi="宋体"/>
          <w:sz w:val="24"/>
          <w:szCs w:val="24"/>
        </w:rPr>
        <w:t>1</w:t>
      </w:r>
      <w:r>
        <w:rPr>
          <w:rFonts w:hint="eastAsia" w:ascii="宋体" w:hAnsi="宋体"/>
          <w:sz w:val="24"/>
          <w:szCs w:val="24"/>
        </w:rPr>
        <w:t>1</w:t>
      </w:r>
      <w:r>
        <w:rPr>
          <w:rFonts w:ascii="宋体" w:hAnsi="宋体"/>
          <w:sz w:val="24"/>
          <w:szCs w:val="24"/>
        </w:rPr>
        <w:t>.3</w:t>
      </w:r>
      <w:r>
        <w:rPr>
          <w:rFonts w:hint="eastAsia" w:ascii="宋体" w:hAnsi="宋体"/>
          <w:sz w:val="24"/>
          <w:szCs w:val="24"/>
        </w:rPr>
        <w:t xml:space="preserve"> 比选申请人如欲在项目实施过程中采用自有知识成果，需在比选申请文件中声明，并提供相关知识产权证明文件。使用该知识成果后，比选申请人需提供开发接口和开发手册等技术文档，并承诺提供无限期技术支持，</w:t>
      </w:r>
      <w:r>
        <w:rPr>
          <w:rFonts w:hint="eastAsia" w:ascii="宋体" w:hAnsi="宋体"/>
          <w:sz w:val="24"/>
          <w:szCs w:val="24"/>
          <w:lang w:val="en-US" w:eastAsia="zh-CN"/>
        </w:rPr>
        <w:t>比选</w:t>
      </w:r>
      <w:r>
        <w:rPr>
          <w:rFonts w:hint="eastAsia" w:ascii="宋体" w:hAnsi="宋体"/>
          <w:sz w:val="24"/>
          <w:szCs w:val="24"/>
        </w:rPr>
        <w:t>人享有永久使用权。</w:t>
      </w:r>
    </w:p>
    <w:p>
      <w:pPr>
        <w:spacing w:line="440" w:lineRule="exact"/>
        <w:ind w:firstLine="460" w:firstLineChars="192"/>
        <w:rPr>
          <w:rFonts w:ascii="宋体" w:hAnsi="宋体"/>
          <w:sz w:val="24"/>
          <w:szCs w:val="24"/>
        </w:rPr>
      </w:pPr>
      <w:r>
        <w:rPr>
          <w:rFonts w:ascii="宋体" w:hAnsi="宋体"/>
          <w:sz w:val="24"/>
          <w:szCs w:val="24"/>
        </w:rPr>
        <w:t>1</w:t>
      </w:r>
      <w:r>
        <w:rPr>
          <w:rFonts w:hint="eastAsia" w:ascii="宋体" w:hAnsi="宋体"/>
          <w:sz w:val="24"/>
          <w:szCs w:val="24"/>
        </w:rPr>
        <w:t>1</w:t>
      </w:r>
      <w:r>
        <w:rPr>
          <w:rFonts w:ascii="宋体" w:hAnsi="宋体"/>
          <w:sz w:val="24"/>
          <w:szCs w:val="24"/>
        </w:rPr>
        <w:t>.4</w:t>
      </w:r>
      <w:r>
        <w:rPr>
          <w:rFonts w:hint="eastAsia" w:ascii="宋体" w:hAnsi="宋体"/>
          <w:sz w:val="24"/>
          <w:szCs w:val="24"/>
        </w:rPr>
        <w:t xml:space="preserve"> 如采用比选申请人所不拥有的知识产权，则在比选申请文件报价中必须包括合法获取该知识产权的相关费用。 </w:t>
      </w:r>
    </w:p>
    <w:p>
      <w:pPr>
        <w:spacing w:line="440" w:lineRule="exact"/>
        <w:rPr>
          <w:rFonts w:ascii="宋体" w:hAnsi="宋体"/>
          <w:b/>
          <w:sz w:val="24"/>
          <w:szCs w:val="24"/>
        </w:rPr>
      </w:pPr>
      <w:bookmarkStart w:id="78" w:name="_Toc183582217"/>
      <w:bookmarkStart w:id="79" w:name="_Toc217446048"/>
      <w:bookmarkStart w:id="80" w:name="_Toc183682354"/>
      <w:r>
        <w:rPr>
          <w:rFonts w:hint="eastAsia" w:ascii="宋体" w:hAnsi="宋体"/>
          <w:b/>
          <w:sz w:val="24"/>
          <w:szCs w:val="24"/>
        </w:rPr>
        <w:t>12．比选申请文件的组成</w:t>
      </w:r>
      <w:bookmarkEnd w:id="78"/>
      <w:bookmarkEnd w:id="79"/>
      <w:bookmarkEnd w:id="80"/>
    </w:p>
    <w:p>
      <w:pPr>
        <w:spacing w:line="440" w:lineRule="exact"/>
        <w:ind w:firstLine="470" w:firstLineChars="196"/>
        <w:rPr>
          <w:rFonts w:ascii="宋体" w:hAnsi="宋体"/>
          <w:sz w:val="24"/>
          <w:szCs w:val="24"/>
        </w:rPr>
      </w:pPr>
      <w:r>
        <w:rPr>
          <w:rFonts w:hint="eastAsia" w:ascii="宋体" w:hAnsi="宋体"/>
          <w:sz w:val="24"/>
          <w:szCs w:val="24"/>
        </w:rPr>
        <w:t xml:space="preserve"> 比选申请人应按照比选文件的规定和要求编制比选申请文件。比选申请人编写的比选申请文件应包括下列部分：</w:t>
      </w:r>
    </w:p>
    <w:p>
      <w:pPr>
        <w:spacing w:line="440" w:lineRule="exact"/>
        <w:ind w:firstLine="472" w:firstLineChars="196"/>
        <w:rPr>
          <w:rFonts w:ascii="宋体" w:hAnsi="宋体"/>
          <w:b/>
          <w:bCs/>
          <w:sz w:val="24"/>
          <w:szCs w:val="24"/>
        </w:rPr>
      </w:pPr>
      <w:r>
        <w:rPr>
          <w:rFonts w:hint="eastAsia" w:ascii="宋体" w:hAnsi="宋体"/>
          <w:b/>
          <w:bCs/>
          <w:sz w:val="24"/>
          <w:szCs w:val="24"/>
        </w:rPr>
        <w:t>12.1 商务部分</w:t>
      </w:r>
    </w:p>
    <w:p>
      <w:pPr>
        <w:spacing w:line="420" w:lineRule="exact"/>
        <w:ind w:firstLine="470" w:firstLineChars="196"/>
        <w:rPr>
          <w:rFonts w:ascii="宋体" w:hAnsi="宋体"/>
          <w:sz w:val="24"/>
          <w:szCs w:val="24"/>
        </w:rPr>
      </w:pPr>
      <w:r>
        <w:rPr>
          <w:rFonts w:hint="eastAsia" w:ascii="宋体" w:hAnsi="宋体"/>
          <w:bCs/>
          <w:sz w:val="24"/>
          <w:szCs w:val="24"/>
        </w:rPr>
        <w:t>比选申请人</w:t>
      </w:r>
      <w:r>
        <w:rPr>
          <w:rFonts w:hint="eastAsia" w:ascii="宋体" w:hAnsi="宋体"/>
          <w:sz w:val="24"/>
          <w:szCs w:val="24"/>
        </w:rPr>
        <w:t>按照比选文件要求提供的有关资质证明文件及优惠承诺。包括以下内容：</w:t>
      </w:r>
    </w:p>
    <w:p>
      <w:pPr>
        <w:spacing w:line="360" w:lineRule="auto"/>
        <w:ind w:left="508" w:leftChars="169" w:hanging="153" w:hangingChars="64"/>
        <w:rPr>
          <w:rFonts w:ascii="宋体" w:hAnsi="宋体"/>
          <w:sz w:val="24"/>
          <w:szCs w:val="24"/>
        </w:rPr>
      </w:pPr>
      <w:r>
        <w:rPr>
          <w:rFonts w:hint="eastAsia" w:ascii="宋体" w:hAnsi="宋体"/>
          <w:sz w:val="24"/>
          <w:szCs w:val="24"/>
        </w:rPr>
        <w:t>（1）比选申请函；</w:t>
      </w:r>
    </w:p>
    <w:p>
      <w:pPr>
        <w:spacing w:line="360" w:lineRule="auto"/>
        <w:ind w:left="508" w:leftChars="169" w:hanging="153" w:hangingChars="64"/>
        <w:rPr>
          <w:rFonts w:ascii="宋体" w:hAnsi="宋体"/>
          <w:sz w:val="24"/>
          <w:szCs w:val="24"/>
        </w:rPr>
      </w:pPr>
      <w:r>
        <w:rPr>
          <w:rFonts w:hint="eastAsia" w:ascii="宋体" w:hAnsi="宋体"/>
          <w:sz w:val="24"/>
          <w:szCs w:val="24"/>
        </w:rPr>
        <w:t>（2）营业执照、组织机构代码、税务登记证（三证合一的提供营业执照）；</w:t>
      </w:r>
    </w:p>
    <w:p>
      <w:pPr>
        <w:spacing w:line="360" w:lineRule="auto"/>
        <w:ind w:left="355" w:leftChars="169"/>
        <w:rPr>
          <w:rFonts w:ascii="宋体" w:hAnsi="宋体"/>
          <w:sz w:val="24"/>
          <w:szCs w:val="24"/>
        </w:rPr>
      </w:pPr>
      <w:r>
        <w:rPr>
          <w:rFonts w:hint="eastAsia" w:ascii="宋体" w:hAnsi="宋体"/>
          <w:sz w:val="24"/>
          <w:szCs w:val="24"/>
        </w:rPr>
        <w:t>（3）法定代表人授权书原件；</w:t>
      </w:r>
    </w:p>
    <w:p>
      <w:pPr>
        <w:spacing w:line="360" w:lineRule="auto"/>
        <w:ind w:left="508" w:leftChars="169" w:hanging="153" w:hangingChars="64"/>
        <w:rPr>
          <w:rFonts w:ascii="宋体" w:hAnsi="宋体"/>
          <w:sz w:val="24"/>
          <w:szCs w:val="24"/>
        </w:rPr>
      </w:pPr>
      <w:r>
        <w:rPr>
          <w:rFonts w:hint="eastAsia" w:ascii="宋体" w:hAnsi="宋体"/>
          <w:sz w:val="24"/>
          <w:szCs w:val="24"/>
        </w:rPr>
        <w:t>（4）法人身份证复印件及授权代表身份证复印件；</w:t>
      </w:r>
    </w:p>
    <w:p>
      <w:pPr>
        <w:spacing w:line="360" w:lineRule="auto"/>
        <w:ind w:left="508" w:leftChars="169" w:hanging="153" w:hangingChars="64"/>
        <w:rPr>
          <w:rFonts w:ascii="宋体" w:hAnsi="宋体"/>
          <w:sz w:val="24"/>
          <w:szCs w:val="24"/>
        </w:rPr>
      </w:pPr>
      <w:r>
        <w:rPr>
          <w:rFonts w:hint="eastAsia" w:ascii="宋体" w:hAnsi="宋体"/>
          <w:sz w:val="24"/>
          <w:szCs w:val="24"/>
        </w:rPr>
        <w:t>（5）其他比选申请人认为需要提供的文件和资料。</w:t>
      </w:r>
    </w:p>
    <w:p>
      <w:pPr>
        <w:spacing w:line="420" w:lineRule="exact"/>
        <w:ind w:firstLine="482" w:firstLineChars="200"/>
        <w:rPr>
          <w:rFonts w:ascii="宋体" w:hAnsi="宋体" w:cs="Courier New"/>
          <w:sz w:val="24"/>
          <w:szCs w:val="24"/>
        </w:rPr>
      </w:pPr>
      <w:r>
        <w:rPr>
          <w:rFonts w:hint="eastAsia" w:ascii="宋体" w:hAnsi="宋体" w:cs="宋体"/>
          <w:b/>
          <w:kern w:val="0"/>
          <w:sz w:val="24"/>
          <w:szCs w:val="24"/>
        </w:rPr>
        <w:t>注</w:t>
      </w:r>
      <w:r>
        <w:rPr>
          <w:rFonts w:hint="eastAsia" w:ascii="宋体" w:hAnsi="宋体" w:cs="宋体"/>
          <w:kern w:val="0"/>
          <w:sz w:val="24"/>
          <w:szCs w:val="24"/>
        </w:rPr>
        <w:t>：</w:t>
      </w:r>
      <w:r>
        <w:rPr>
          <w:rFonts w:hint="eastAsia" w:ascii="宋体" w:hAnsi="宋体" w:cs="Courier New"/>
          <w:sz w:val="24"/>
          <w:szCs w:val="24"/>
        </w:rPr>
        <w:t>1-4项必须提供，否则按无效比选申请文件处理。</w:t>
      </w:r>
    </w:p>
    <w:p>
      <w:pPr>
        <w:spacing w:line="420" w:lineRule="exact"/>
        <w:ind w:firstLine="482" w:firstLineChars="200"/>
        <w:rPr>
          <w:rFonts w:ascii="宋体" w:hAnsi="宋体"/>
          <w:b/>
          <w:bCs/>
          <w:sz w:val="24"/>
          <w:szCs w:val="24"/>
        </w:rPr>
      </w:pPr>
      <w:r>
        <w:rPr>
          <w:rFonts w:hint="eastAsia" w:ascii="宋体" w:hAnsi="宋体"/>
          <w:b/>
          <w:bCs/>
          <w:sz w:val="24"/>
          <w:szCs w:val="24"/>
        </w:rPr>
        <w:t>12.2 技术部分</w:t>
      </w:r>
    </w:p>
    <w:p>
      <w:pPr>
        <w:tabs>
          <w:tab w:val="left" w:pos="540"/>
        </w:tabs>
        <w:spacing w:line="440" w:lineRule="exact"/>
        <w:ind w:firstLine="470" w:firstLineChars="196"/>
        <w:rPr>
          <w:rFonts w:ascii="宋体" w:hAnsi="宋体"/>
          <w:sz w:val="24"/>
          <w:szCs w:val="24"/>
        </w:rPr>
      </w:pPr>
      <w:r>
        <w:rPr>
          <w:rFonts w:hint="eastAsia" w:ascii="宋体" w:hAnsi="宋体"/>
          <w:bCs/>
          <w:sz w:val="24"/>
          <w:szCs w:val="24"/>
        </w:rPr>
        <w:t>比选申请人</w:t>
      </w:r>
      <w:r>
        <w:rPr>
          <w:rFonts w:hint="eastAsia" w:ascii="宋体" w:hAnsi="宋体"/>
          <w:sz w:val="24"/>
          <w:szCs w:val="24"/>
        </w:rPr>
        <w:t>按照比选文件要求作出的技术应答，主要是针对比选项目的技术指标、参数和技术要求作出的真实、具体的实际响应和满足情况。比选申请人的技术应答应包括下列内容：</w:t>
      </w:r>
    </w:p>
    <w:p>
      <w:pPr>
        <w:spacing w:line="440" w:lineRule="exact"/>
        <w:ind w:left="527" w:leftChars="236" w:hanging="31" w:hangingChars="13"/>
        <w:rPr>
          <w:rFonts w:ascii="宋体" w:hAnsi="宋体"/>
          <w:sz w:val="24"/>
          <w:szCs w:val="24"/>
        </w:rPr>
      </w:pPr>
      <w:r>
        <w:rPr>
          <w:rFonts w:hint="eastAsia" w:ascii="宋体" w:hAnsi="宋体"/>
          <w:sz w:val="24"/>
          <w:szCs w:val="24"/>
        </w:rPr>
        <w:t>（1）项目服务方案；</w:t>
      </w:r>
    </w:p>
    <w:p>
      <w:pPr>
        <w:spacing w:line="440" w:lineRule="exact"/>
        <w:ind w:left="527" w:leftChars="236" w:hanging="31" w:hangingChars="13"/>
        <w:rPr>
          <w:rFonts w:ascii="宋体" w:hAnsi="宋体"/>
          <w:sz w:val="24"/>
          <w:szCs w:val="24"/>
        </w:rPr>
      </w:pPr>
      <w:r>
        <w:rPr>
          <w:rFonts w:hint="eastAsia" w:ascii="宋体" w:hAnsi="宋体"/>
          <w:sz w:val="24"/>
          <w:szCs w:val="24"/>
        </w:rPr>
        <w:t>（2）比选申请人认为需要提供的文件和资料。</w:t>
      </w:r>
    </w:p>
    <w:p>
      <w:pPr>
        <w:spacing w:line="420" w:lineRule="exact"/>
        <w:ind w:left="527" w:leftChars="236" w:hanging="31" w:hangingChars="13"/>
        <w:rPr>
          <w:rFonts w:ascii="宋体" w:hAnsi="宋体"/>
          <w:bCs/>
          <w:sz w:val="24"/>
          <w:szCs w:val="24"/>
        </w:rPr>
      </w:pPr>
      <w:r>
        <w:rPr>
          <w:rFonts w:hint="eastAsia" w:ascii="宋体" w:hAnsi="宋体"/>
          <w:bCs/>
          <w:sz w:val="24"/>
          <w:szCs w:val="24"/>
        </w:rPr>
        <w:t>比选申请人须对所做出的全部技术指标、参数和技术要求实际响应和满足情况的</w:t>
      </w:r>
    </w:p>
    <w:p>
      <w:pPr>
        <w:spacing w:line="420" w:lineRule="exact"/>
        <w:rPr>
          <w:rFonts w:ascii="宋体" w:hAnsi="宋体"/>
          <w:bCs/>
          <w:sz w:val="24"/>
          <w:szCs w:val="24"/>
        </w:rPr>
      </w:pPr>
      <w:r>
        <w:rPr>
          <w:rFonts w:hint="eastAsia" w:ascii="宋体" w:hAnsi="宋体"/>
          <w:bCs/>
          <w:sz w:val="24"/>
          <w:szCs w:val="24"/>
        </w:rPr>
        <w:t>真实性、合法性负责。凡出现虚假响应的，比选评审即予以该项目不得分；如已中选，</w:t>
      </w:r>
      <w:r>
        <w:rPr>
          <w:rFonts w:hint="eastAsia" w:ascii="宋体" w:hAnsi="宋体"/>
          <w:bCs/>
          <w:sz w:val="24"/>
          <w:szCs w:val="24"/>
          <w:lang w:val="en-US" w:eastAsia="zh-CN"/>
        </w:rPr>
        <w:t>比选</w:t>
      </w:r>
      <w:r>
        <w:rPr>
          <w:rFonts w:hint="eastAsia" w:ascii="宋体" w:hAnsi="宋体"/>
          <w:bCs/>
          <w:sz w:val="24"/>
          <w:szCs w:val="24"/>
        </w:rPr>
        <w:t>人即予以取消中选资格，追究其法律责任和所有经济责任并列入黑名单，所造成的一切损失由比选申请人承担。</w:t>
      </w:r>
    </w:p>
    <w:p>
      <w:pPr>
        <w:spacing w:line="440" w:lineRule="exact"/>
        <w:ind w:firstLine="472" w:firstLineChars="196"/>
        <w:rPr>
          <w:rFonts w:ascii="宋体" w:hAnsi="宋体"/>
          <w:b/>
          <w:bCs/>
          <w:sz w:val="24"/>
          <w:szCs w:val="24"/>
        </w:rPr>
      </w:pPr>
      <w:bookmarkStart w:id="81" w:name="_Toc183682368"/>
      <w:bookmarkStart w:id="82" w:name="_Toc183582231"/>
      <w:bookmarkStart w:id="83" w:name="_Toc89075878"/>
      <w:bookmarkStart w:id="84" w:name="_Toc77400782"/>
      <w:bookmarkStart w:id="85" w:name="_Toc217446056"/>
      <w:r>
        <w:rPr>
          <w:rFonts w:hint="eastAsia" w:ascii="宋体" w:hAnsi="宋体"/>
          <w:b/>
          <w:bCs/>
          <w:sz w:val="24"/>
          <w:szCs w:val="24"/>
        </w:rPr>
        <w:t>12.3其他部分</w:t>
      </w:r>
    </w:p>
    <w:p>
      <w:pPr>
        <w:spacing w:line="440" w:lineRule="exact"/>
        <w:ind w:firstLine="540" w:firstLineChars="225"/>
        <w:rPr>
          <w:rFonts w:ascii="宋体" w:hAnsi="宋体"/>
          <w:sz w:val="24"/>
          <w:szCs w:val="24"/>
        </w:rPr>
      </w:pPr>
      <w:r>
        <w:rPr>
          <w:rFonts w:hint="eastAsia" w:ascii="宋体" w:hAnsi="宋体"/>
          <w:bCs/>
          <w:sz w:val="24"/>
          <w:szCs w:val="24"/>
        </w:rPr>
        <w:t>比选申请人按照比选文件中要求作出的积极响应和承诺。</w:t>
      </w:r>
    </w:p>
    <w:p>
      <w:pPr>
        <w:spacing w:line="440" w:lineRule="exact"/>
        <w:rPr>
          <w:rFonts w:ascii="宋体" w:hAnsi="宋体"/>
          <w:b/>
          <w:sz w:val="24"/>
          <w:szCs w:val="24"/>
        </w:rPr>
      </w:pPr>
      <w:bookmarkStart w:id="86" w:name="_Toc183682355"/>
      <w:bookmarkStart w:id="87" w:name="_Toc183582218"/>
      <w:bookmarkStart w:id="88" w:name="_Toc217446049"/>
      <w:r>
        <w:rPr>
          <w:rFonts w:hint="eastAsia" w:ascii="宋体" w:hAnsi="宋体"/>
          <w:b/>
          <w:sz w:val="24"/>
          <w:szCs w:val="24"/>
        </w:rPr>
        <w:t>13．比选申请文件格式</w:t>
      </w:r>
      <w:bookmarkEnd w:id="86"/>
      <w:bookmarkEnd w:id="87"/>
      <w:bookmarkEnd w:id="88"/>
      <w:r>
        <w:rPr>
          <w:rFonts w:ascii="宋体" w:hAnsi="宋体"/>
          <w:b/>
          <w:sz w:val="24"/>
          <w:szCs w:val="24"/>
        </w:rPr>
        <w:tab/>
      </w:r>
    </w:p>
    <w:p>
      <w:pPr>
        <w:tabs>
          <w:tab w:val="left" w:pos="7665"/>
        </w:tabs>
        <w:spacing w:line="440" w:lineRule="exact"/>
        <w:ind w:left="13" w:leftChars="6" w:firstLine="480" w:firstLineChars="200"/>
        <w:rPr>
          <w:rFonts w:ascii="宋体" w:hAnsi="宋体"/>
          <w:sz w:val="24"/>
          <w:szCs w:val="24"/>
        </w:rPr>
      </w:pPr>
      <w:r>
        <w:rPr>
          <w:rFonts w:hint="eastAsia" w:ascii="宋体" w:hAnsi="宋体"/>
          <w:sz w:val="24"/>
          <w:szCs w:val="24"/>
        </w:rPr>
        <w:t>13.1 比选申请人应严格按照比选文件第三章中提供的“比选申请文件格式”填写相关内容。除明确允许比选申请人可以自行编写的外，比选申请人不得以“比选申请文件格式”规定之外的方式填写相关内容。否则，比选申请人提供的比选申请文件将作为无效比选申请文件处理。</w:t>
      </w:r>
    </w:p>
    <w:p>
      <w:pPr>
        <w:tabs>
          <w:tab w:val="left" w:pos="7665"/>
        </w:tabs>
        <w:spacing w:line="440" w:lineRule="exact"/>
        <w:ind w:left="13" w:leftChars="6" w:firstLine="480" w:firstLineChars="200"/>
        <w:rPr>
          <w:rFonts w:ascii="宋体" w:hAnsi="宋体"/>
          <w:sz w:val="24"/>
          <w:szCs w:val="24"/>
        </w:rPr>
      </w:pPr>
      <w:r>
        <w:rPr>
          <w:rFonts w:hint="eastAsia" w:ascii="宋体" w:hAnsi="宋体"/>
          <w:sz w:val="24"/>
          <w:szCs w:val="24"/>
        </w:rPr>
        <w:t>13.2 对于没有格式要求的比选申请文件由比选申请人自行编写。</w:t>
      </w:r>
    </w:p>
    <w:p>
      <w:pPr>
        <w:spacing w:line="440" w:lineRule="exact"/>
        <w:rPr>
          <w:rFonts w:ascii="宋体" w:hAnsi="宋体"/>
          <w:b/>
          <w:sz w:val="24"/>
          <w:szCs w:val="24"/>
        </w:rPr>
      </w:pPr>
      <w:bookmarkStart w:id="89" w:name="_Toc217446050"/>
      <w:bookmarkStart w:id="90" w:name="_Toc183682360"/>
      <w:bookmarkStart w:id="91" w:name="_Toc183582223"/>
      <w:r>
        <w:rPr>
          <w:rFonts w:hint="eastAsia" w:ascii="宋体" w:hAnsi="宋体"/>
          <w:b/>
          <w:sz w:val="24"/>
          <w:szCs w:val="24"/>
        </w:rPr>
        <w:t>14．比选保证金</w:t>
      </w:r>
      <w:bookmarkEnd w:id="89"/>
      <w:bookmarkEnd w:id="90"/>
      <w:bookmarkEnd w:id="91"/>
    </w:p>
    <w:p>
      <w:pPr>
        <w:spacing w:line="440" w:lineRule="exact"/>
        <w:ind w:firstLine="482" w:firstLineChars="200"/>
        <w:rPr>
          <w:rFonts w:ascii="宋体" w:hAnsi="宋体"/>
          <w:b/>
          <w:sz w:val="24"/>
          <w:szCs w:val="24"/>
        </w:rPr>
      </w:pPr>
      <w:bookmarkStart w:id="92" w:name="_Toc217446051"/>
      <w:bookmarkStart w:id="93" w:name="_Toc183582224"/>
      <w:bookmarkStart w:id="94" w:name="_Toc183682361"/>
      <w:r>
        <w:rPr>
          <w:rFonts w:hint="eastAsia" w:ascii="宋体" w:hAnsi="宋体"/>
          <w:b/>
          <w:sz w:val="24"/>
          <w:szCs w:val="24"/>
        </w:rPr>
        <w:t>本次比选无需缴纳比选保证金。</w:t>
      </w:r>
    </w:p>
    <w:p>
      <w:pPr>
        <w:spacing w:line="440" w:lineRule="exact"/>
        <w:rPr>
          <w:rFonts w:ascii="宋体" w:hAnsi="宋体"/>
          <w:b/>
          <w:sz w:val="24"/>
          <w:szCs w:val="24"/>
        </w:rPr>
      </w:pPr>
      <w:r>
        <w:rPr>
          <w:rFonts w:hint="eastAsia" w:ascii="宋体" w:hAnsi="宋体"/>
          <w:b/>
          <w:sz w:val="24"/>
          <w:szCs w:val="24"/>
        </w:rPr>
        <w:t>15．比选有效期</w:t>
      </w:r>
      <w:bookmarkEnd w:id="92"/>
      <w:bookmarkEnd w:id="93"/>
      <w:bookmarkEnd w:id="94"/>
    </w:p>
    <w:p>
      <w:pPr>
        <w:tabs>
          <w:tab w:val="left" w:pos="7665"/>
        </w:tabs>
        <w:spacing w:line="440" w:lineRule="exact"/>
        <w:ind w:left="13" w:leftChars="6" w:firstLine="480" w:firstLineChars="200"/>
        <w:rPr>
          <w:rFonts w:ascii="宋体" w:hAnsi="宋体"/>
          <w:sz w:val="24"/>
          <w:szCs w:val="24"/>
        </w:rPr>
      </w:pPr>
      <w:r>
        <w:rPr>
          <w:rFonts w:hint="eastAsia" w:ascii="宋体" w:hAnsi="宋体"/>
          <w:sz w:val="24"/>
          <w:szCs w:val="24"/>
        </w:rPr>
        <w:t>比选有效期见比选申请人须知前附表。比选有效期短于此规定期限的比选申请文件，将被拒绝。</w:t>
      </w:r>
    </w:p>
    <w:p>
      <w:pPr>
        <w:spacing w:line="440" w:lineRule="exact"/>
        <w:rPr>
          <w:rFonts w:ascii="宋体" w:hAnsi="宋体"/>
          <w:b/>
          <w:sz w:val="24"/>
          <w:szCs w:val="24"/>
        </w:rPr>
      </w:pPr>
      <w:bookmarkStart w:id="95" w:name="_Toc183582225"/>
      <w:bookmarkStart w:id="96" w:name="_Toc217446052"/>
      <w:bookmarkStart w:id="97" w:name="_Toc183682362"/>
      <w:r>
        <w:rPr>
          <w:rFonts w:hint="eastAsia" w:ascii="宋体" w:hAnsi="宋体"/>
          <w:b/>
          <w:sz w:val="24"/>
          <w:szCs w:val="24"/>
        </w:rPr>
        <w:t>16．比选申请文件的印制和签署</w:t>
      </w:r>
      <w:bookmarkEnd w:id="95"/>
      <w:bookmarkEnd w:id="96"/>
      <w:bookmarkEnd w:id="97"/>
    </w:p>
    <w:p>
      <w:pPr>
        <w:tabs>
          <w:tab w:val="left" w:pos="1080"/>
        </w:tabs>
        <w:spacing w:line="440" w:lineRule="exact"/>
        <w:ind w:firstLine="460" w:firstLineChars="192"/>
        <w:rPr>
          <w:rFonts w:ascii="宋体" w:hAnsi="宋体"/>
          <w:sz w:val="24"/>
          <w:szCs w:val="24"/>
        </w:rPr>
      </w:pPr>
      <w:r>
        <w:rPr>
          <w:rFonts w:hint="eastAsia" w:ascii="宋体" w:hAnsi="宋体"/>
          <w:sz w:val="24"/>
          <w:szCs w:val="24"/>
        </w:rPr>
        <w:t>16</w:t>
      </w:r>
      <w:r>
        <w:rPr>
          <w:rFonts w:ascii="宋体" w:hAnsi="宋体"/>
          <w:sz w:val="24"/>
          <w:szCs w:val="24"/>
        </w:rPr>
        <w:t>.</w:t>
      </w:r>
      <w:r>
        <w:rPr>
          <w:rFonts w:hint="eastAsia" w:ascii="宋体" w:hAnsi="宋体"/>
          <w:sz w:val="24"/>
          <w:szCs w:val="24"/>
        </w:rPr>
        <w:t>1 比选申请人应按比选文件的要求准备比选申请文件正本、副本。比选申请文件的正本和副本应在其封面右上角清楚地标明“正本”或“副本”字样。若正本和副本有不一致的内容，以正本书面比选申请文件为准。</w:t>
      </w:r>
    </w:p>
    <w:p>
      <w:pPr>
        <w:tabs>
          <w:tab w:val="left" w:pos="1095"/>
        </w:tabs>
        <w:spacing w:line="440" w:lineRule="exact"/>
        <w:ind w:firstLine="460" w:firstLineChars="192"/>
        <w:rPr>
          <w:rFonts w:ascii="宋体" w:hAnsi="宋体"/>
          <w:sz w:val="24"/>
          <w:szCs w:val="24"/>
        </w:rPr>
      </w:pPr>
      <w:r>
        <w:rPr>
          <w:rFonts w:hint="eastAsia" w:ascii="宋体" w:hAnsi="宋体"/>
          <w:sz w:val="24"/>
          <w:szCs w:val="24"/>
        </w:rPr>
        <w:t>16.2 比选申请文件的正本和副本均需打印或用不褪色、不变质的墨水书写，并由比选申请人的法定代表人或其授权代表在规定签章处签字和盖章。比选申请文件副本可采用正本的复印件。</w:t>
      </w:r>
    </w:p>
    <w:p>
      <w:pPr>
        <w:tabs>
          <w:tab w:val="left" w:pos="1095"/>
        </w:tabs>
        <w:spacing w:line="440" w:lineRule="exact"/>
        <w:ind w:firstLine="460" w:firstLineChars="192"/>
        <w:rPr>
          <w:rFonts w:ascii="宋体" w:hAnsi="宋体"/>
          <w:sz w:val="24"/>
          <w:szCs w:val="24"/>
        </w:rPr>
      </w:pPr>
      <w:r>
        <w:rPr>
          <w:rFonts w:hint="eastAsia" w:ascii="宋体" w:hAnsi="宋体"/>
          <w:sz w:val="24"/>
          <w:szCs w:val="24"/>
        </w:rPr>
        <w:t>16.3 比选申请文件的打印和书写应清楚工整，任何行间插字、涂改或增删，必须由比选申请人的法定代表人或其授权代表签字或盖个人印鉴。字迹潦草、表达不清或可能导致非唯一理解的比选申请文件可能视为无效比选申请文件。</w:t>
      </w:r>
    </w:p>
    <w:p>
      <w:pPr>
        <w:tabs>
          <w:tab w:val="left" w:pos="1080"/>
        </w:tabs>
        <w:spacing w:line="440" w:lineRule="exact"/>
        <w:ind w:firstLine="460" w:firstLineChars="192"/>
        <w:rPr>
          <w:rFonts w:ascii="宋体" w:hAnsi="宋体"/>
          <w:sz w:val="24"/>
          <w:szCs w:val="24"/>
        </w:rPr>
      </w:pPr>
      <w:r>
        <w:rPr>
          <w:rFonts w:hint="eastAsia" w:ascii="宋体" w:hAnsi="宋体"/>
          <w:sz w:val="24"/>
          <w:szCs w:val="24"/>
        </w:rPr>
        <w:t>16.4 比选申请文件正本和副本必须装订成册。</w:t>
      </w:r>
    </w:p>
    <w:p>
      <w:pPr>
        <w:tabs>
          <w:tab w:val="left" w:pos="1080"/>
        </w:tabs>
        <w:spacing w:line="440" w:lineRule="exact"/>
        <w:ind w:firstLine="460" w:firstLineChars="192"/>
        <w:rPr>
          <w:rFonts w:ascii="宋体" w:hAnsi="宋体"/>
          <w:sz w:val="24"/>
          <w:szCs w:val="24"/>
        </w:rPr>
      </w:pPr>
      <w:r>
        <w:rPr>
          <w:rFonts w:hint="eastAsia" w:ascii="宋体" w:hAnsi="宋体"/>
          <w:sz w:val="24"/>
          <w:szCs w:val="24"/>
        </w:rPr>
        <w:t>16.5 比选申请文件应根据比选文件的要求制作，签署、盖章和内容应完整，如有遗漏，将被视为无效比选申请文件。</w:t>
      </w:r>
    </w:p>
    <w:p>
      <w:pPr>
        <w:spacing w:line="440" w:lineRule="exact"/>
        <w:rPr>
          <w:rFonts w:ascii="宋体" w:hAnsi="宋体"/>
          <w:b/>
          <w:sz w:val="24"/>
          <w:szCs w:val="24"/>
        </w:rPr>
      </w:pPr>
      <w:bookmarkStart w:id="98" w:name="_Toc183582226"/>
      <w:bookmarkStart w:id="99" w:name="_Toc77400781"/>
      <w:bookmarkStart w:id="100" w:name="_Toc89075877"/>
      <w:bookmarkStart w:id="101" w:name="_Toc183682363"/>
      <w:bookmarkStart w:id="102" w:name="_Toc217446053"/>
      <w:r>
        <w:rPr>
          <w:rFonts w:hint="eastAsia" w:ascii="宋体" w:hAnsi="宋体"/>
          <w:b/>
          <w:sz w:val="24"/>
          <w:szCs w:val="24"/>
        </w:rPr>
        <w:t>17. 比选申请文件的密封和标</w:t>
      </w:r>
      <w:bookmarkEnd w:id="98"/>
      <w:bookmarkEnd w:id="99"/>
      <w:bookmarkEnd w:id="100"/>
      <w:bookmarkEnd w:id="101"/>
      <w:r>
        <w:rPr>
          <w:rFonts w:hint="eastAsia" w:ascii="宋体" w:hAnsi="宋体"/>
          <w:b/>
          <w:sz w:val="24"/>
          <w:szCs w:val="24"/>
        </w:rPr>
        <w:t>注</w:t>
      </w:r>
      <w:bookmarkEnd w:id="102"/>
    </w:p>
    <w:p>
      <w:pPr>
        <w:tabs>
          <w:tab w:val="left" w:pos="1080"/>
        </w:tabs>
        <w:spacing w:line="440" w:lineRule="exact"/>
        <w:rPr>
          <w:rFonts w:ascii="宋体" w:hAnsi="宋体"/>
          <w:sz w:val="24"/>
          <w:szCs w:val="24"/>
        </w:rPr>
      </w:pPr>
      <w:r>
        <w:rPr>
          <w:rFonts w:hint="eastAsia" w:ascii="宋体" w:hAnsi="宋体"/>
          <w:b/>
          <w:sz w:val="24"/>
          <w:szCs w:val="24"/>
        </w:rPr>
        <w:t xml:space="preserve">    </w:t>
      </w:r>
      <w:r>
        <w:rPr>
          <w:rFonts w:hint="eastAsia" w:ascii="宋体" w:hAnsi="宋体"/>
          <w:sz w:val="24"/>
          <w:szCs w:val="24"/>
        </w:rPr>
        <w:t>17.1 比选申请人应在比选申请文件正本和所有副本的封面上注明比选申请人名称、项目编号（若有）、项目名称及分包号（若有）。</w:t>
      </w:r>
    </w:p>
    <w:p>
      <w:pPr>
        <w:tabs>
          <w:tab w:val="left" w:pos="1080"/>
        </w:tabs>
        <w:spacing w:line="440" w:lineRule="exact"/>
        <w:ind w:firstLine="460" w:firstLineChars="192"/>
        <w:rPr>
          <w:rFonts w:ascii="宋体" w:hAnsi="宋体"/>
          <w:sz w:val="24"/>
          <w:szCs w:val="24"/>
        </w:rPr>
      </w:pPr>
      <w:r>
        <w:rPr>
          <w:rFonts w:hint="eastAsia" w:ascii="宋体" w:hAnsi="宋体"/>
          <w:sz w:val="24"/>
          <w:szCs w:val="24"/>
        </w:rPr>
        <w:t>17.2 比选申请文件正本、所有副本密封在一个密封袋内，密封袋上应注明比选申请人名称、项目编号（若有）、项目名称。</w:t>
      </w:r>
    </w:p>
    <w:p>
      <w:pPr>
        <w:tabs>
          <w:tab w:val="left" w:pos="1080"/>
        </w:tabs>
        <w:spacing w:line="440" w:lineRule="exact"/>
        <w:ind w:firstLine="460" w:firstLineChars="192"/>
        <w:rPr>
          <w:rFonts w:ascii="宋体" w:hAnsi="宋体"/>
          <w:sz w:val="24"/>
          <w:szCs w:val="24"/>
        </w:rPr>
      </w:pPr>
      <w:r>
        <w:rPr>
          <w:rFonts w:hint="eastAsia" w:ascii="宋体" w:hAnsi="宋体"/>
          <w:sz w:val="24"/>
          <w:szCs w:val="24"/>
        </w:rPr>
        <w:t>17.3 所有外层密封袋的封口处应粘贴牢固，并加盖密封章（比选申请人印章）。</w:t>
      </w:r>
    </w:p>
    <w:p>
      <w:pPr>
        <w:tabs>
          <w:tab w:val="left" w:pos="1080"/>
        </w:tabs>
        <w:spacing w:line="440" w:lineRule="exact"/>
        <w:rPr>
          <w:rFonts w:ascii="宋体" w:hAnsi="宋体"/>
          <w:sz w:val="24"/>
          <w:szCs w:val="24"/>
        </w:rPr>
      </w:pPr>
      <w:r>
        <w:rPr>
          <w:rFonts w:hint="eastAsia" w:ascii="宋体" w:hAnsi="宋体"/>
          <w:sz w:val="24"/>
          <w:szCs w:val="24"/>
        </w:rPr>
        <w:t xml:space="preserve">    17.4 未按以上要求进行密封和标注的比选申请文件将被拒绝。</w:t>
      </w:r>
    </w:p>
    <w:p>
      <w:pPr>
        <w:spacing w:line="440" w:lineRule="exact"/>
        <w:rPr>
          <w:rFonts w:ascii="宋体" w:hAnsi="宋体"/>
          <w:b/>
          <w:sz w:val="24"/>
          <w:szCs w:val="24"/>
        </w:rPr>
      </w:pPr>
      <w:bookmarkStart w:id="103" w:name="_Toc183682364"/>
      <w:bookmarkStart w:id="104" w:name="_Toc183582227"/>
      <w:bookmarkStart w:id="105" w:name="_Toc217446054"/>
      <w:r>
        <w:rPr>
          <w:rFonts w:hint="eastAsia" w:ascii="宋体" w:hAnsi="宋体"/>
          <w:b/>
          <w:sz w:val="24"/>
          <w:szCs w:val="24"/>
        </w:rPr>
        <w:t>18．比选申请文件的</w:t>
      </w:r>
      <w:bookmarkEnd w:id="103"/>
      <w:bookmarkEnd w:id="104"/>
      <w:r>
        <w:rPr>
          <w:rFonts w:hint="eastAsia" w:ascii="宋体" w:hAnsi="宋体"/>
          <w:b/>
          <w:sz w:val="24"/>
          <w:szCs w:val="24"/>
        </w:rPr>
        <w:t>递交</w:t>
      </w:r>
      <w:bookmarkEnd w:id="105"/>
    </w:p>
    <w:p>
      <w:pPr>
        <w:tabs>
          <w:tab w:val="left" w:pos="1095"/>
        </w:tabs>
        <w:spacing w:line="440" w:lineRule="exact"/>
        <w:ind w:firstLine="460" w:firstLineChars="192"/>
        <w:rPr>
          <w:rFonts w:ascii="宋体" w:hAnsi="宋体"/>
          <w:sz w:val="24"/>
          <w:szCs w:val="24"/>
        </w:rPr>
      </w:pPr>
      <w:r>
        <w:rPr>
          <w:rFonts w:hint="eastAsia" w:ascii="宋体" w:hAnsi="宋体"/>
          <w:sz w:val="24"/>
          <w:szCs w:val="24"/>
        </w:rPr>
        <w:t>18.1 比选申请人应在比选文件规定的递交比选申请文件截止时间前，将比选申请文件送达比选地点。递交比选申请文件截止时间以后送达的比选申请文件将被拒绝。</w:t>
      </w:r>
    </w:p>
    <w:p>
      <w:pPr>
        <w:pStyle w:val="5"/>
        <w:spacing w:line="440" w:lineRule="exact"/>
        <w:ind w:firstLine="480" w:firstLineChars="200"/>
        <w:rPr>
          <w:rFonts w:ascii="宋体" w:hAnsi="宋体"/>
          <w:sz w:val="24"/>
          <w:szCs w:val="24"/>
        </w:rPr>
      </w:pPr>
      <w:r>
        <w:rPr>
          <w:rFonts w:hint="eastAsia" w:ascii="宋体" w:hAnsi="宋体"/>
          <w:sz w:val="24"/>
          <w:szCs w:val="24"/>
        </w:rPr>
        <w:t>18.</w:t>
      </w:r>
      <w:r>
        <w:rPr>
          <w:rFonts w:ascii="宋体" w:hAnsi="宋体"/>
          <w:sz w:val="24"/>
          <w:szCs w:val="24"/>
        </w:rPr>
        <w:t>2</w:t>
      </w:r>
      <w:r>
        <w:rPr>
          <w:rFonts w:hint="eastAsia" w:ascii="宋体" w:hAnsi="宋体"/>
          <w:sz w:val="24"/>
          <w:szCs w:val="24"/>
        </w:rPr>
        <w:t xml:space="preserve"> 本次比选不接受邮寄的比选申请文件。</w:t>
      </w:r>
    </w:p>
    <w:p>
      <w:pPr>
        <w:spacing w:line="440" w:lineRule="exact"/>
        <w:rPr>
          <w:rFonts w:ascii="宋体" w:hAnsi="宋体"/>
          <w:b/>
          <w:sz w:val="24"/>
          <w:szCs w:val="24"/>
        </w:rPr>
      </w:pPr>
      <w:bookmarkStart w:id="106" w:name="_Toc183582228"/>
      <w:bookmarkStart w:id="107" w:name="_Toc183682365"/>
      <w:bookmarkStart w:id="108" w:name="_Toc217446055"/>
      <w:r>
        <w:rPr>
          <w:rFonts w:hint="eastAsia" w:ascii="宋体" w:hAnsi="宋体"/>
          <w:b/>
          <w:sz w:val="24"/>
          <w:szCs w:val="24"/>
        </w:rPr>
        <w:t>19．比选申请文件的修改和撤</w:t>
      </w:r>
      <w:bookmarkEnd w:id="106"/>
      <w:bookmarkEnd w:id="107"/>
      <w:r>
        <w:rPr>
          <w:rFonts w:hint="eastAsia" w:ascii="宋体" w:hAnsi="宋体"/>
          <w:b/>
          <w:sz w:val="24"/>
          <w:szCs w:val="24"/>
        </w:rPr>
        <w:t>回</w:t>
      </w:r>
      <w:bookmarkEnd w:id="108"/>
    </w:p>
    <w:p>
      <w:pPr>
        <w:spacing w:line="440" w:lineRule="exact"/>
        <w:ind w:firstLine="470" w:firstLineChars="196"/>
        <w:rPr>
          <w:rFonts w:ascii="宋体" w:hAnsi="宋体"/>
          <w:sz w:val="24"/>
          <w:szCs w:val="24"/>
        </w:rPr>
      </w:pPr>
      <w:r>
        <w:rPr>
          <w:rFonts w:hint="eastAsia" w:ascii="宋体" w:hAnsi="宋体"/>
          <w:sz w:val="24"/>
          <w:szCs w:val="24"/>
        </w:rPr>
        <w:t>19</w:t>
      </w:r>
      <w:r>
        <w:rPr>
          <w:rFonts w:ascii="宋体" w:hAnsi="宋体"/>
          <w:sz w:val="24"/>
          <w:szCs w:val="24"/>
        </w:rPr>
        <w:t>.</w:t>
      </w:r>
      <w:r>
        <w:rPr>
          <w:rFonts w:hint="eastAsia" w:ascii="宋体" w:hAnsi="宋体"/>
          <w:sz w:val="24"/>
          <w:szCs w:val="24"/>
        </w:rPr>
        <w:t>1 比选申请人在递交了比选申请文件后，可以修改或撤回其比选申请文件，但必须在规定的递交比选申请文件截止时间前，以书面形式通知</w:t>
      </w:r>
      <w:r>
        <w:rPr>
          <w:rFonts w:hint="eastAsia" w:ascii="宋体" w:hAnsi="宋体"/>
          <w:sz w:val="24"/>
          <w:szCs w:val="24"/>
          <w:lang w:val="en-US" w:eastAsia="zh-CN"/>
        </w:rPr>
        <w:t>比选</w:t>
      </w:r>
      <w:r>
        <w:rPr>
          <w:rFonts w:hint="eastAsia" w:ascii="宋体" w:hAnsi="宋体"/>
          <w:sz w:val="24"/>
          <w:szCs w:val="24"/>
        </w:rPr>
        <w:t>人。</w:t>
      </w:r>
    </w:p>
    <w:p>
      <w:pPr>
        <w:spacing w:line="440" w:lineRule="exact"/>
        <w:ind w:firstLine="470" w:firstLineChars="196"/>
        <w:rPr>
          <w:rFonts w:ascii="宋体" w:hAnsi="宋体"/>
          <w:sz w:val="24"/>
          <w:szCs w:val="24"/>
        </w:rPr>
      </w:pPr>
      <w:r>
        <w:rPr>
          <w:rFonts w:hint="eastAsia" w:ascii="宋体" w:hAnsi="宋体"/>
          <w:sz w:val="24"/>
          <w:szCs w:val="24"/>
        </w:rPr>
        <w:t>19</w:t>
      </w:r>
      <w:r>
        <w:rPr>
          <w:rFonts w:ascii="宋体" w:hAnsi="宋体"/>
          <w:sz w:val="24"/>
          <w:szCs w:val="24"/>
        </w:rPr>
        <w:t>.2</w:t>
      </w:r>
      <w:r>
        <w:rPr>
          <w:rFonts w:hint="eastAsia" w:ascii="宋体" w:hAnsi="宋体"/>
          <w:sz w:val="24"/>
          <w:szCs w:val="24"/>
        </w:rPr>
        <w:t xml:space="preserve"> 比选申请人的修改书或撤回通知书，应由其法定代表人或授权代表签署并盖单位印章。修改书应进行密封，在封面上标注比选申请人名称，加盖公章，并在密封袋上标注“修改”字样。</w:t>
      </w:r>
    </w:p>
    <w:p>
      <w:pPr>
        <w:spacing w:line="440" w:lineRule="exact"/>
        <w:ind w:firstLine="470" w:firstLineChars="196"/>
        <w:rPr>
          <w:rFonts w:ascii="宋体" w:hAnsi="宋体"/>
          <w:sz w:val="24"/>
          <w:szCs w:val="24"/>
        </w:rPr>
      </w:pPr>
      <w:r>
        <w:rPr>
          <w:rFonts w:hint="eastAsia" w:ascii="宋体" w:hAnsi="宋体"/>
          <w:sz w:val="24"/>
          <w:szCs w:val="24"/>
        </w:rPr>
        <w:t>19</w:t>
      </w:r>
      <w:r>
        <w:rPr>
          <w:rFonts w:ascii="宋体" w:hAnsi="宋体"/>
          <w:sz w:val="24"/>
          <w:szCs w:val="24"/>
        </w:rPr>
        <w:t>.3</w:t>
      </w:r>
      <w:r>
        <w:rPr>
          <w:rFonts w:hint="eastAsia" w:ascii="宋体" w:hAnsi="宋体"/>
          <w:sz w:val="24"/>
          <w:szCs w:val="24"/>
        </w:rPr>
        <w:t xml:space="preserve"> 在递交比选申请文件截止时间之后，比选申请人不得对其递交的比选申请文件做任何修改或撤回比选申请文件。</w:t>
      </w:r>
    </w:p>
    <w:bookmarkEnd w:id="81"/>
    <w:bookmarkEnd w:id="82"/>
    <w:bookmarkEnd w:id="83"/>
    <w:bookmarkEnd w:id="84"/>
    <w:bookmarkEnd w:id="85"/>
    <w:p>
      <w:pPr>
        <w:pStyle w:val="4"/>
        <w:spacing w:line="440" w:lineRule="exact"/>
        <w:jc w:val="center"/>
        <w:rPr>
          <w:rStyle w:val="62"/>
          <w:rFonts w:ascii="宋体" w:hAnsi="宋体"/>
          <w:b w:val="0"/>
          <w:sz w:val="24"/>
          <w:szCs w:val="24"/>
        </w:rPr>
      </w:pPr>
      <w:bookmarkStart w:id="109" w:name="_Toc456171927"/>
      <w:bookmarkStart w:id="110" w:name="_Toc458002911"/>
      <w:bookmarkStart w:id="111" w:name="_Toc32419"/>
      <w:bookmarkStart w:id="112" w:name="_Toc217446060"/>
      <w:r>
        <w:rPr>
          <w:rStyle w:val="62"/>
          <w:rFonts w:hint="eastAsia" w:ascii="宋体" w:hAnsi="宋体"/>
          <w:b w:val="0"/>
          <w:sz w:val="24"/>
          <w:szCs w:val="24"/>
        </w:rPr>
        <w:t>四、</w:t>
      </w:r>
      <w:bookmarkEnd w:id="109"/>
      <w:bookmarkEnd w:id="110"/>
      <w:r>
        <w:rPr>
          <w:rStyle w:val="62"/>
          <w:rFonts w:hint="eastAsia" w:ascii="宋体" w:hAnsi="宋体"/>
          <w:b w:val="0"/>
          <w:sz w:val="24"/>
          <w:szCs w:val="24"/>
        </w:rPr>
        <w:t>评审</w:t>
      </w:r>
      <w:bookmarkEnd w:id="111"/>
    </w:p>
    <w:p>
      <w:pPr>
        <w:spacing w:line="440" w:lineRule="exact"/>
        <w:rPr>
          <w:rFonts w:ascii="宋体" w:hAnsi="宋体"/>
          <w:b/>
          <w:sz w:val="24"/>
          <w:szCs w:val="24"/>
        </w:rPr>
      </w:pPr>
      <w:bookmarkStart w:id="113" w:name="_Toc183682369"/>
      <w:bookmarkStart w:id="114" w:name="_Toc217446057"/>
      <w:bookmarkStart w:id="115" w:name="_Toc183582232"/>
      <w:r>
        <w:rPr>
          <w:rFonts w:hint="eastAsia" w:ascii="宋体" w:hAnsi="宋体"/>
          <w:b/>
          <w:sz w:val="24"/>
          <w:szCs w:val="24"/>
        </w:rPr>
        <w:t>20．</w:t>
      </w:r>
      <w:bookmarkEnd w:id="113"/>
      <w:bookmarkEnd w:id="114"/>
      <w:bookmarkEnd w:id="115"/>
      <w:r>
        <w:rPr>
          <w:rFonts w:hint="eastAsia" w:ascii="宋体" w:hAnsi="宋体"/>
          <w:b/>
          <w:sz w:val="24"/>
          <w:szCs w:val="24"/>
        </w:rPr>
        <w:t>比选文件递交</w:t>
      </w:r>
    </w:p>
    <w:p>
      <w:pPr>
        <w:spacing w:before="120" w:line="440" w:lineRule="exact"/>
        <w:ind w:firstLine="480" w:firstLineChars="200"/>
        <w:rPr>
          <w:rFonts w:ascii="宋体" w:hAnsi="宋体"/>
          <w:b/>
          <w:bCs/>
          <w:sz w:val="24"/>
          <w:szCs w:val="24"/>
        </w:rPr>
      </w:pPr>
      <w:r>
        <w:rPr>
          <w:rFonts w:hint="eastAsia" w:ascii="宋体" w:hAnsi="宋体"/>
          <w:sz w:val="24"/>
          <w:szCs w:val="24"/>
          <w:lang w:val="en-US" w:eastAsia="zh-CN"/>
        </w:rPr>
        <w:t>比选</w:t>
      </w:r>
      <w:r>
        <w:rPr>
          <w:rFonts w:hint="eastAsia" w:ascii="宋体" w:hAnsi="宋体"/>
          <w:sz w:val="24"/>
          <w:szCs w:val="24"/>
        </w:rPr>
        <w:t>人在比选文件规定的时间和地点组织比选，比选申请人须派代表参加并递交比选申请文件，签到以证明其出席。</w:t>
      </w:r>
    </w:p>
    <w:p>
      <w:pPr>
        <w:spacing w:line="440" w:lineRule="exact"/>
        <w:rPr>
          <w:rFonts w:ascii="宋体" w:hAnsi="宋体"/>
          <w:b/>
          <w:sz w:val="24"/>
          <w:szCs w:val="24"/>
        </w:rPr>
      </w:pPr>
      <w:r>
        <w:rPr>
          <w:rFonts w:hint="eastAsia" w:ascii="宋体" w:hAnsi="宋体"/>
          <w:b/>
          <w:sz w:val="24"/>
          <w:szCs w:val="24"/>
        </w:rPr>
        <w:t>21．评审小组组建</w:t>
      </w:r>
    </w:p>
    <w:p>
      <w:pPr>
        <w:spacing w:line="440" w:lineRule="exact"/>
        <w:ind w:left="118" w:leftChars="56" w:firstLine="360" w:firstLineChars="150"/>
        <w:rPr>
          <w:rFonts w:ascii="宋体" w:hAnsi="宋体"/>
          <w:sz w:val="24"/>
          <w:szCs w:val="24"/>
        </w:rPr>
      </w:pPr>
      <w:r>
        <w:rPr>
          <w:rFonts w:hint="eastAsia" w:ascii="宋体" w:hAnsi="宋体"/>
          <w:sz w:val="24"/>
          <w:szCs w:val="24"/>
        </w:rPr>
        <w:t>评标工作由</w:t>
      </w:r>
      <w:r>
        <w:rPr>
          <w:rFonts w:hint="eastAsia" w:ascii="宋体" w:hAnsi="宋体"/>
          <w:sz w:val="24"/>
          <w:szCs w:val="24"/>
          <w:lang w:val="en-US" w:eastAsia="zh-CN"/>
        </w:rPr>
        <w:t>比选</w:t>
      </w:r>
      <w:r>
        <w:rPr>
          <w:rFonts w:hint="eastAsia" w:ascii="宋体" w:hAnsi="宋体"/>
          <w:sz w:val="24"/>
          <w:szCs w:val="24"/>
        </w:rPr>
        <w:t>人组建的比选评审小组（以下简称评审小组）负责。</w:t>
      </w:r>
    </w:p>
    <w:p>
      <w:pPr>
        <w:spacing w:line="440" w:lineRule="exact"/>
        <w:rPr>
          <w:rFonts w:ascii="宋体" w:hAnsi="宋体"/>
          <w:b/>
          <w:sz w:val="24"/>
          <w:szCs w:val="24"/>
        </w:rPr>
      </w:pPr>
      <w:bookmarkStart w:id="116" w:name="_Toc217446059"/>
      <w:r>
        <w:rPr>
          <w:rFonts w:hint="eastAsia" w:ascii="宋体" w:hAnsi="宋体"/>
          <w:b/>
          <w:sz w:val="24"/>
          <w:szCs w:val="24"/>
        </w:rPr>
        <w:t xml:space="preserve">22. </w:t>
      </w:r>
      <w:bookmarkEnd w:id="116"/>
      <w:r>
        <w:rPr>
          <w:rFonts w:hint="eastAsia" w:ascii="宋体" w:hAnsi="宋体"/>
          <w:b/>
          <w:sz w:val="24"/>
          <w:szCs w:val="24"/>
        </w:rPr>
        <w:t>评审</w:t>
      </w:r>
    </w:p>
    <w:bookmarkEnd w:id="112"/>
    <w:p>
      <w:pPr>
        <w:spacing w:line="420" w:lineRule="exact"/>
        <w:ind w:firstLine="480" w:firstLineChars="200"/>
        <w:rPr>
          <w:rFonts w:ascii="宋体" w:hAnsi="宋体"/>
          <w:b/>
          <w:sz w:val="24"/>
          <w:szCs w:val="24"/>
        </w:rPr>
      </w:pPr>
      <w:bookmarkStart w:id="117" w:name="_Toc456171928"/>
      <w:bookmarkStart w:id="118" w:name="_Toc458002914"/>
      <w:bookmarkStart w:id="119" w:name="_Toc456171930"/>
      <w:bookmarkStart w:id="120" w:name="_Toc217446071"/>
      <w:bookmarkStart w:id="121" w:name="_Toc183682377"/>
      <w:bookmarkStart w:id="122" w:name="_Toc183582240"/>
      <w:r>
        <w:rPr>
          <w:rFonts w:hint="eastAsia" w:ascii="宋体" w:hAnsi="宋体"/>
          <w:sz w:val="24"/>
          <w:szCs w:val="24"/>
        </w:rPr>
        <w:t>评审小组根据评分办法及标准对比选申请文件进行评审打分。</w:t>
      </w:r>
    </w:p>
    <w:p>
      <w:pPr>
        <w:pStyle w:val="4"/>
        <w:spacing w:line="440" w:lineRule="exact"/>
        <w:jc w:val="center"/>
        <w:rPr>
          <w:rStyle w:val="62"/>
          <w:rFonts w:ascii="宋体" w:hAnsi="宋体"/>
          <w:b w:val="0"/>
          <w:sz w:val="24"/>
          <w:szCs w:val="24"/>
        </w:rPr>
      </w:pPr>
      <w:bookmarkStart w:id="123" w:name="_Toc12759"/>
      <w:r>
        <w:rPr>
          <w:rStyle w:val="62"/>
          <w:rFonts w:hint="eastAsia" w:ascii="宋体" w:hAnsi="宋体"/>
          <w:b w:val="0"/>
          <w:sz w:val="24"/>
          <w:szCs w:val="24"/>
        </w:rPr>
        <w:t>五、定</w:t>
      </w:r>
      <w:bookmarkEnd w:id="117"/>
      <w:bookmarkStart w:id="124" w:name="_Toc217446061"/>
      <w:r>
        <w:rPr>
          <w:rStyle w:val="62"/>
          <w:rFonts w:hint="eastAsia" w:ascii="宋体" w:hAnsi="宋体"/>
          <w:b w:val="0"/>
          <w:sz w:val="24"/>
          <w:szCs w:val="24"/>
        </w:rPr>
        <w:t>选</w:t>
      </w:r>
      <w:bookmarkEnd w:id="123"/>
    </w:p>
    <w:bookmarkEnd w:id="124"/>
    <w:p>
      <w:pPr>
        <w:spacing w:line="440" w:lineRule="exact"/>
        <w:rPr>
          <w:rFonts w:ascii="宋体" w:hAnsi="宋体"/>
          <w:b/>
          <w:sz w:val="24"/>
          <w:szCs w:val="24"/>
        </w:rPr>
      </w:pPr>
      <w:bookmarkStart w:id="125" w:name="_Toc183682375"/>
      <w:bookmarkStart w:id="126" w:name="_Toc217446063"/>
      <w:bookmarkStart w:id="127" w:name="_Toc183582238"/>
      <w:r>
        <w:rPr>
          <w:rFonts w:hint="eastAsia" w:ascii="宋体" w:hAnsi="宋体"/>
          <w:b/>
          <w:sz w:val="24"/>
          <w:szCs w:val="24"/>
        </w:rPr>
        <w:t>23. 定选原则</w:t>
      </w:r>
    </w:p>
    <w:p>
      <w:pPr>
        <w:pStyle w:val="109"/>
        <w:tabs>
          <w:tab w:val="left" w:pos="2310"/>
        </w:tabs>
        <w:spacing w:line="440" w:lineRule="exact"/>
        <w:ind w:right="420" w:rightChars="200" w:firstLine="0" w:firstLineChars="0"/>
        <w:rPr>
          <w:rFonts w:ascii="宋体" w:hAnsi="宋体"/>
          <w:b w:val="0"/>
          <w:bCs w:val="0"/>
          <w:sz w:val="24"/>
          <w:szCs w:val="24"/>
        </w:rPr>
      </w:pPr>
      <w:bookmarkStart w:id="128" w:name="_Toc217446062"/>
      <w:r>
        <w:rPr>
          <w:rFonts w:hint="eastAsia" w:ascii="宋体" w:hAnsi="宋体"/>
          <w:sz w:val="24"/>
          <w:szCs w:val="24"/>
        </w:rPr>
        <w:t>23.1根据评审小组评审结果，</w:t>
      </w:r>
      <w:r>
        <w:rPr>
          <w:rFonts w:hint="eastAsia" w:ascii="宋体" w:hAnsi="宋体"/>
          <w:sz w:val="24"/>
          <w:szCs w:val="24"/>
          <w:lang w:val="en-US" w:eastAsia="zh-CN"/>
        </w:rPr>
        <w:t>比选人</w:t>
      </w:r>
      <w:r>
        <w:rPr>
          <w:rFonts w:hint="eastAsia" w:ascii="宋体" w:hAnsi="宋体"/>
          <w:sz w:val="24"/>
        </w:rPr>
        <w:t>可选择由评标委员会（谈判小组、询价小组）推荐中标（成交）候选供应商，</w:t>
      </w:r>
      <w:r>
        <w:rPr>
          <w:rFonts w:hint="eastAsia" w:ascii="宋体" w:hAnsi="宋体"/>
          <w:sz w:val="24"/>
          <w:szCs w:val="24"/>
          <w:lang w:val="en-US" w:eastAsia="zh-CN"/>
        </w:rPr>
        <w:t>比选人</w:t>
      </w:r>
      <w:r>
        <w:rPr>
          <w:rFonts w:hint="eastAsia" w:ascii="宋体" w:hAnsi="宋体"/>
          <w:sz w:val="24"/>
        </w:rPr>
        <w:t>按顺序确定中标（成交）供应商；或授权评标委员会（谈判小组、询价小组）直接确定中标（成交）供应商。</w:t>
      </w:r>
      <w:r>
        <w:rPr>
          <w:rFonts w:hint="eastAsia" w:ascii="宋体" w:hAnsi="宋体"/>
          <w:sz w:val="24"/>
          <w:szCs w:val="24"/>
        </w:rPr>
        <w:t>中选结果将在</w:t>
      </w:r>
      <w:r>
        <w:rPr>
          <w:rFonts w:hint="eastAsia" w:ascii="宋体" w:hAnsi="宋体"/>
          <w:sz w:val="24"/>
          <w:szCs w:val="24"/>
          <w:lang w:val="en-US" w:eastAsia="zh-CN"/>
        </w:rPr>
        <w:t>比选公告发布</w:t>
      </w:r>
      <w:bookmarkStart w:id="211" w:name="_GoBack"/>
      <w:bookmarkEnd w:id="211"/>
      <w:r>
        <w:rPr>
          <w:rFonts w:hint="eastAsia" w:ascii="宋体" w:hAnsi="宋体"/>
          <w:b w:val="0"/>
          <w:bCs w:val="0"/>
          <w:sz w:val="24"/>
          <w:szCs w:val="24"/>
        </w:rPr>
        <w:t>网站以公告形式发布。</w:t>
      </w:r>
    </w:p>
    <w:p>
      <w:pPr>
        <w:spacing w:line="420" w:lineRule="exact"/>
        <w:ind w:firstLine="0" w:firstLineChars="0"/>
        <w:rPr>
          <w:rFonts w:ascii="宋体" w:hAnsi="宋体"/>
          <w:sz w:val="24"/>
          <w:szCs w:val="24"/>
        </w:rPr>
      </w:pPr>
      <w:r>
        <w:rPr>
          <w:rFonts w:hint="eastAsia" w:ascii="宋体" w:hAnsi="宋体"/>
          <w:sz w:val="24"/>
          <w:szCs w:val="24"/>
        </w:rPr>
        <w:t xml:space="preserve">23.2 </w:t>
      </w:r>
      <w:r>
        <w:rPr>
          <w:rFonts w:hint="eastAsia" w:ascii="宋体" w:hAnsi="宋体"/>
          <w:sz w:val="24"/>
          <w:szCs w:val="24"/>
          <w:lang w:val="en-US" w:eastAsia="zh-CN"/>
        </w:rPr>
        <w:t>比选</w:t>
      </w:r>
      <w:r>
        <w:rPr>
          <w:rFonts w:hint="eastAsia" w:ascii="宋体" w:hAnsi="宋体"/>
          <w:sz w:val="24"/>
          <w:szCs w:val="24"/>
        </w:rPr>
        <w:t>人不解释中选或落选原因，不退回比选申请文件和其他比选申请资料。</w:t>
      </w:r>
    </w:p>
    <w:p>
      <w:pPr>
        <w:spacing w:line="440" w:lineRule="exact"/>
        <w:rPr>
          <w:rFonts w:ascii="宋体" w:hAnsi="宋体"/>
          <w:sz w:val="24"/>
          <w:szCs w:val="24"/>
        </w:rPr>
      </w:pPr>
    </w:p>
    <w:bookmarkEnd w:id="125"/>
    <w:bookmarkEnd w:id="126"/>
    <w:bookmarkEnd w:id="127"/>
    <w:bookmarkEnd w:id="128"/>
    <w:p>
      <w:pPr>
        <w:pStyle w:val="4"/>
        <w:spacing w:line="440" w:lineRule="exact"/>
        <w:jc w:val="center"/>
        <w:rPr>
          <w:rStyle w:val="62"/>
          <w:rFonts w:ascii="宋体" w:hAnsi="宋体"/>
          <w:b w:val="0"/>
          <w:sz w:val="24"/>
          <w:szCs w:val="24"/>
        </w:rPr>
      </w:pPr>
      <w:bookmarkStart w:id="129" w:name="_Toc13361"/>
      <w:bookmarkStart w:id="130" w:name="_Toc456171929"/>
      <w:bookmarkStart w:id="131" w:name="_Toc217446064"/>
      <w:r>
        <w:rPr>
          <w:rStyle w:val="62"/>
          <w:rFonts w:hint="eastAsia" w:ascii="宋体" w:hAnsi="宋体"/>
          <w:b w:val="0"/>
          <w:sz w:val="24"/>
          <w:szCs w:val="24"/>
        </w:rPr>
        <w:t>六、签订及履行合同</w:t>
      </w:r>
      <w:bookmarkEnd w:id="129"/>
      <w:bookmarkEnd w:id="130"/>
      <w:bookmarkEnd w:id="131"/>
    </w:p>
    <w:p>
      <w:pPr>
        <w:spacing w:line="440" w:lineRule="exact"/>
        <w:rPr>
          <w:rFonts w:ascii="宋体" w:hAnsi="宋体"/>
          <w:b/>
          <w:sz w:val="24"/>
          <w:szCs w:val="24"/>
        </w:rPr>
      </w:pPr>
      <w:bookmarkStart w:id="132" w:name="_Toc217446065"/>
      <w:r>
        <w:rPr>
          <w:rFonts w:hint="eastAsia" w:ascii="宋体" w:hAnsi="宋体"/>
          <w:b/>
          <w:sz w:val="24"/>
          <w:szCs w:val="24"/>
        </w:rPr>
        <w:t>24. 签订合同</w:t>
      </w:r>
      <w:bookmarkEnd w:id="132"/>
    </w:p>
    <w:p>
      <w:pPr>
        <w:spacing w:line="440" w:lineRule="exact"/>
        <w:ind w:firstLine="480" w:firstLineChars="200"/>
        <w:rPr>
          <w:rFonts w:ascii="宋体" w:hAnsi="宋体"/>
          <w:sz w:val="24"/>
          <w:szCs w:val="24"/>
        </w:rPr>
      </w:pPr>
      <w:r>
        <w:rPr>
          <w:rFonts w:hint="eastAsia" w:ascii="宋体" w:hAnsi="宋体"/>
          <w:sz w:val="24"/>
          <w:szCs w:val="24"/>
        </w:rPr>
        <w:t>24.1 中选供应商在接到</w:t>
      </w:r>
      <w:r>
        <w:rPr>
          <w:rFonts w:hint="eastAsia" w:ascii="宋体" w:hAnsi="宋体"/>
          <w:sz w:val="24"/>
          <w:szCs w:val="24"/>
          <w:lang w:val="en-US" w:eastAsia="zh-CN"/>
        </w:rPr>
        <w:t>比选</w:t>
      </w:r>
      <w:r>
        <w:rPr>
          <w:rFonts w:hint="eastAsia" w:ascii="宋体" w:hAnsi="宋体"/>
          <w:sz w:val="24"/>
          <w:szCs w:val="24"/>
        </w:rPr>
        <w:t>人通知后，应在比选文件规定的时间内（结果公示期结束之日起30天内）与</w:t>
      </w:r>
      <w:r>
        <w:rPr>
          <w:rFonts w:hint="eastAsia" w:ascii="宋体" w:hAnsi="宋体"/>
          <w:sz w:val="24"/>
          <w:szCs w:val="24"/>
          <w:lang w:val="en-US" w:eastAsia="zh-CN"/>
        </w:rPr>
        <w:t>比选</w:t>
      </w:r>
      <w:r>
        <w:rPr>
          <w:rFonts w:hint="eastAsia" w:ascii="宋体" w:hAnsi="宋体"/>
          <w:sz w:val="24"/>
          <w:szCs w:val="24"/>
        </w:rPr>
        <w:t>人签订采购合同。由于成交供应商的原因逾期未与</w:t>
      </w:r>
      <w:r>
        <w:rPr>
          <w:rFonts w:hint="eastAsia" w:ascii="宋体" w:hAnsi="宋体"/>
          <w:sz w:val="24"/>
          <w:szCs w:val="24"/>
          <w:lang w:val="en-US" w:eastAsia="zh-CN"/>
        </w:rPr>
        <w:t>比选</w:t>
      </w:r>
      <w:r>
        <w:rPr>
          <w:rFonts w:hint="eastAsia" w:ascii="宋体" w:hAnsi="宋体"/>
          <w:sz w:val="24"/>
          <w:szCs w:val="24"/>
        </w:rPr>
        <w:t>人签订采购合同的，将视为放弃成交资格，取消其成交资格并将按相关规定进行处理。</w:t>
      </w:r>
    </w:p>
    <w:p>
      <w:pPr>
        <w:spacing w:line="440" w:lineRule="exact"/>
        <w:ind w:firstLine="420" w:firstLineChars="175"/>
        <w:rPr>
          <w:rFonts w:ascii="宋体" w:hAnsi="宋体"/>
          <w:sz w:val="24"/>
          <w:szCs w:val="24"/>
        </w:rPr>
      </w:pPr>
      <w:r>
        <w:rPr>
          <w:rFonts w:hint="eastAsia" w:ascii="宋体" w:hAnsi="宋体"/>
          <w:sz w:val="24"/>
          <w:szCs w:val="24"/>
        </w:rPr>
        <w:t>24.2 成交供应商因不可抗力原因不能履行采购合同或放弃成交的，</w:t>
      </w:r>
      <w:r>
        <w:rPr>
          <w:rFonts w:hint="eastAsia" w:ascii="宋体" w:hAnsi="宋体"/>
          <w:sz w:val="24"/>
          <w:szCs w:val="24"/>
          <w:lang w:val="en-US" w:eastAsia="zh-CN"/>
        </w:rPr>
        <w:t>比选</w:t>
      </w:r>
      <w:r>
        <w:rPr>
          <w:rFonts w:hint="eastAsia" w:ascii="宋体" w:hAnsi="宋体"/>
          <w:sz w:val="24"/>
          <w:szCs w:val="24"/>
        </w:rPr>
        <w:t>人可以与排在成交供应商之后第一位的成交候选人签订采购合同，以此类推。</w:t>
      </w:r>
    </w:p>
    <w:p>
      <w:pPr>
        <w:spacing w:line="440" w:lineRule="exact"/>
        <w:rPr>
          <w:rFonts w:ascii="宋体" w:hAnsi="宋体"/>
          <w:b/>
          <w:sz w:val="24"/>
          <w:szCs w:val="24"/>
        </w:rPr>
      </w:pPr>
      <w:bookmarkStart w:id="133" w:name="_Toc217446066"/>
      <w:r>
        <w:rPr>
          <w:rFonts w:hint="eastAsia" w:ascii="宋体" w:hAnsi="宋体"/>
          <w:b/>
          <w:sz w:val="24"/>
          <w:szCs w:val="24"/>
        </w:rPr>
        <w:t>25. 合同分包</w:t>
      </w:r>
      <w:bookmarkEnd w:id="133"/>
    </w:p>
    <w:p>
      <w:pPr>
        <w:spacing w:line="440" w:lineRule="exact"/>
        <w:ind w:firstLine="495"/>
        <w:rPr>
          <w:rFonts w:ascii="宋体" w:hAnsi="宋体"/>
          <w:sz w:val="24"/>
          <w:szCs w:val="24"/>
        </w:rPr>
      </w:pPr>
      <w:r>
        <w:rPr>
          <w:rFonts w:hint="eastAsia" w:ascii="宋体" w:hAnsi="宋体"/>
          <w:sz w:val="24"/>
          <w:szCs w:val="24"/>
        </w:rPr>
        <w:t>本项目不允许分包。</w:t>
      </w:r>
    </w:p>
    <w:p>
      <w:pPr>
        <w:spacing w:line="440" w:lineRule="exact"/>
        <w:rPr>
          <w:rFonts w:ascii="宋体" w:hAnsi="宋体"/>
          <w:b/>
          <w:sz w:val="24"/>
          <w:szCs w:val="24"/>
        </w:rPr>
      </w:pPr>
      <w:bookmarkStart w:id="134" w:name="_Toc217446069"/>
      <w:r>
        <w:rPr>
          <w:rFonts w:ascii="宋体" w:hAnsi="宋体"/>
          <w:b/>
          <w:sz w:val="24"/>
          <w:szCs w:val="24"/>
        </w:rPr>
        <w:t>2</w:t>
      </w:r>
      <w:r>
        <w:rPr>
          <w:rFonts w:hint="eastAsia" w:ascii="宋体" w:hAnsi="宋体"/>
          <w:b/>
          <w:sz w:val="24"/>
          <w:szCs w:val="24"/>
        </w:rPr>
        <w:t>6. 履行合同</w:t>
      </w:r>
      <w:bookmarkEnd w:id="134"/>
    </w:p>
    <w:p>
      <w:pPr>
        <w:spacing w:line="440" w:lineRule="exact"/>
        <w:rPr>
          <w:rFonts w:ascii="宋体" w:hAnsi="宋体"/>
          <w:sz w:val="24"/>
          <w:szCs w:val="24"/>
        </w:rPr>
      </w:pPr>
      <w:r>
        <w:rPr>
          <w:rFonts w:hint="eastAsia" w:ascii="宋体" w:hAnsi="宋体"/>
          <w:sz w:val="24"/>
          <w:szCs w:val="24"/>
        </w:rPr>
        <w:t xml:space="preserve">    </w:t>
      </w:r>
      <w:r>
        <w:rPr>
          <w:rFonts w:ascii="宋体" w:hAnsi="宋体"/>
          <w:sz w:val="24"/>
          <w:szCs w:val="24"/>
        </w:rPr>
        <w:t>2</w:t>
      </w:r>
      <w:r>
        <w:rPr>
          <w:rFonts w:hint="eastAsia" w:ascii="宋体" w:hAnsi="宋体"/>
          <w:sz w:val="24"/>
          <w:szCs w:val="24"/>
        </w:rPr>
        <w:t>6.1 成交供应商与</w:t>
      </w:r>
      <w:r>
        <w:rPr>
          <w:rFonts w:hint="eastAsia" w:ascii="宋体" w:hAnsi="宋体"/>
          <w:sz w:val="24"/>
          <w:szCs w:val="24"/>
          <w:lang w:val="en-US" w:eastAsia="zh-CN"/>
        </w:rPr>
        <w:t>比选</w:t>
      </w:r>
      <w:r>
        <w:rPr>
          <w:rFonts w:hint="eastAsia" w:ascii="宋体" w:hAnsi="宋体"/>
          <w:sz w:val="24"/>
          <w:szCs w:val="24"/>
        </w:rPr>
        <w:t>人签订合同后，合同双方应严格执行合同条款，履行合同规定的义务，保证合同的顺利完成。</w:t>
      </w:r>
    </w:p>
    <w:p>
      <w:pPr>
        <w:spacing w:line="440" w:lineRule="exact"/>
        <w:rPr>
          <w:rFonts w:ascii="宋体" w:hAnsi="宋体"/>
          <w:sz w:val="24"/>
          <w:szCs w:val="24"/>
        </w:rPr>
      </w:pPr>
      <w:r>
        <w:rPr>
          <w:rFonts w:hint="eastAsia" w:ascii="宋体" w:hAnsi="宋体"/>
          <w:sz w:val="24"/>
          <w:szCs w:val="24"/>
        </w:rPr>
        <w:t xml:space="preserve">    </w:t>
      </w:r>
      <w:r>
        <w:rPr>
          <w:rFonts w:ascii="宋体" w:hAnsi="宋体"/>
          <w:sz w:val="24"/>
          <w:szCs w:val="24"/>
        </w:rPr>
        <w:t>2</w:t>
      </w:r>
      <w:r>
        <w:rPr>
          <w:rFonts w:hint="eastAsia" w:ascii="宋体" w:hAnsi="宋体"/>
          <w:sz w:val="24"/>
          <w:szCs w:val="24"/>
        </w:rPr>
        <w:t>6.2 在合同履行过程中，如发生合同纠纷，合同双方应按照《民法典》的有关规定进行处理。</w:t>
      </w:r>
    </w:p>
    <w:p>
      <w:pPr>
        <w:pStyle w:val="4"/>
        <w:spacing w:line="440" w:lineRule="exact"/>
        <w:jc w:val="center"/>
        <w:rPr>
          <w:rStyle w:val="62"/>
          <w:rFonts w:ascii="宋体" w:hAnsi="宋体"/>
          <w:b w:val="0"/>
          <w:sz w:val="24"/>
          <w:szCs w:val="24"/>
        </w:rPr>
      </w:pPr>
      <w:bookmarkStart w:id="135" w:name="_Toc13239"/>
      <w:r>
        <w:rPr>
          <w:rStyle w:val="62"/>
          <w:rFonts w:hint="eastAsia" w:ascii="宋体" w:hAnsi="宋体"/>
          <w:b w:val="0"/>
          <w:sz w:val="24"/>
          <w:szCs w:val="24"/>
        </w:rPr>
        <w:t>七、废标</w:t>
      </w:r>
      <w:bookmarkEnd w:id="118"/>
      <w:bookmarkEnd w:id="119"/>
      <w:bookmarkEnd w:id="120"/>
      <w:bookmarkEnd w:id="135"/>
    </w:p>
    <w:bookmarkEnd w:id="121"/>
    <w:bookmarkEnd w:id="122"/>
    <w:p>
      <w:pPr>
        <w:spacing w:line="440" w:lineRule="exact"/>
        <w:rPr>
          <w:rFonts w:ascii="宋体" w:hAnsi="宋体"/>
          <w:b/>
          <w:sz w:val="24"/>
          <w:szCs w:val="24"/>
        </w:rPr>
      </w:pPr>
      <w:bookmarkStart w:id="136" w:name="_Toc217446072"/>
      <w:bookmarkStart w:id="137" w:name="_Toc183682380"/>
      <w:bookmarkStart w:id="138" w:name="_Toc183582243"/>
      <w:r>
        <w:rPr>
          <w:rFonts w:hint="eastAsia" w:ascii="宋体" w:hAnsi="宋体"/>
          <w:b/>
          <w:sz w:val="24"/>
          <w:szCs w:val="24"/>
        </w:rPr>
        <w:t>27. 废标的情形</w:t>
      </w:r>
      <w:bookmarkEnd w:id="136"/>
    </w:p>
    <w:p>
      <w:pPr>
        <w:pStyle w:val="5"/>
        <w:spacing w:line="440" w:lineRule="exact"/>
        <w:ind w:firstLine="525"/>
        <w:rPr>
          <w:rFonts w:ascii="宋体" w:hAnsi="宋体"/>
          <w:sz w:val="24"/>
          <w:szCs w:val="24"/>
        </w:rPr>
      </w:pPr>
      <w:r>
        <w:rPr>
          <w:rFonts w:hint="eastAsia" w:ascii="宋体" w:hAnsi="宋体"/>
          <w:sz w:val="24"/>
          <w:szCs w:val="24"/>
        </w:rPr>
        <w:t>比选采购中，出现下列情形之一的，予以废标：</w:t>
      </w:r>
    </w:p>
    <w:p>
      <w:pPr>
        <w:pStyle w:val="5"/>
        <w:spacing w:line="440" w:lineRule="exact"/>
        <w:ind w:firstLine="525"/>
        <w:rPr>
          <w:rFonts w:ascii="宋体" w:hAnsi="宋体"/>
          <w:sz w:val="24"/>
          <w:szCs w:val="24"/>
        </w:rPr>
      </w:pPr>
      <w:r>
        <w:rPr>
          <w:rFonts w:hint="eastAsia" w:ascii="宋体" w:hAnsi="宋体"/>
          <w:sz w:val="24"/>
          <w:szCs w:val="24"/>
        </w:rPr>
        <w:t>（1）出现影响采购公正的违法、违规行为；</w:t>
      </w:r>
    </w:p>
    <w:p>
      <w:pPr>
        <w:pStyle w:val="5"/>
        <w:spacing w:line="440" w:lineRule="exact"/>
        <w:ind w:firstLine="525"/>
        <w:rPr>
          <w:rFonts w:ascii="宋体" w:hAnsi="宋体"/>
          <w:sz w:val="24"/>
          <w:szCs w:val="24"/>
        </w:rPr>
      </w:pPr>
      <w:r>
        <w:rPr>
          <w:rFonts w:hint="eastAsia" w:ascii="宋体" w:hAnsi="宋体"/>
          <w:sz w:val="24"/>
          <w:szCs w:val="24"/>
        </w:rPr>
        <w:t>（2）因重大变故，采购任务取消。</w:t>
      </w:r>
    </w:p>
    <w:p>
      <w:pPr>
        <w:pStyle w:val="4"/>
        <w:spacing w:line="440" w:lineRule="exact"/>
        <w:jc w:val="center"/>
        <w:rPr>
          <w:rStyle w:val="62"/>
          <w:rFonts w:ascii="宋体" w:hAnsi="宋体"/>
          <w:b w:val="0"/>
          <w:sz w:val="24"/>
          <w:szCs w:val="24"/>
        </w:rPr>
      </w:pPr>
      <w:bookmarkStart w:id="139" w:name="_Toc217446074"/>
      <w:bookmarkStart w:id="140" w:name="_Toc458002915"/>
      <w:bookmarkStart w:id="141" w:name="_Toc456171931"/>
      <w:bookmarkStart w:id="142" w:name="_Toc21014"/>
      <w:r>
        <w:rPr>
          <w:rStyle w:val="62"/>
          <w:rFonts w:hint="eastAsia" w:ascii="宋体" w:hAnsi="宋体"/>
          <w:b w:val="0"/>
          <w:sz w:val="24"/>
          <w:szCs w:val="24"/>
        </w:rPr>
        <w:t>八、比选纪律要求</w:t>
      </w:r>
      <w:bookmarkEnd w:id="139"/>
      <w:bookmarkEnd w:id="140"/>
      <w:bookmarkEnd w:id="141"/>
      <w:bookmarkEnd w:id="142"/>
    </w:p>
    <w:p>
      <w:pPr>
        <w:spacing w:line="440" w:lineRule="exact"/>
        <w:rPr>
          <w:rFonts w:ascii="宋体" w:hAnsi="宋体"/>
          <w:b/>
          <w:sz w:val="24"/>
          <w:szCs w:val="24"/>
        </w:rPr>
      </w:pPr>
      <w:bookmarkStart w:id="143" w:name="_Toc217446075"/>
      <w:r>
        <w:rPr>
          <w:rFonts w:hint="eastAsia" w:ascii="宋体" w:hAnsi="宋体"/>
          <w:b/>
          <w:sz w:val="24"/>
          <w:szCs w:val="24"/>
        </w:rPr>
        <w:t>28. 比选申请人不得具有的情形</w:t>
      </w:r>
      <w:bookmarkEnd w:id="143"/>
    </w:p>
    <w:p>
      <w:pPr>
        <w:pStyle w:val="5"/>
        <w:spacing w:line="440" w:lineRule="exact"/>
        <w:rPr>
          <w:rFonts w:ascii="宋体" w:hAnsi="宋体"/>
          <w:sz w:val="24"/>
          <w:szCs w:val="24"/>
        </w:rPr>
      </w:pPr>
      <w:r>
        <w:rPr>
          <w:rFonts w:hint="eastAsia" w:ascii="宋体" w:hAnsi="宋体"/>
          <w:sz w:val="24"/>
          <w:szCs w:val="24"/>
        </w:rPr>
        <w:t>比选申请人参加比选不得有下列情形：</w:t>
      </w:r>
    </w:p>
    <w:p>
      <w:pPr>
        <w:spacing w:line="440" w:lineRule="exact"/>
        <w:ind w:firstLine="460" w:firstLineChars="192"/>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）提供虚假材料谋取成交资格；</w:t>
      </w:r>
    </w:p>
    <w:p>
      <w:pPr>
        <w:spacing w:line="440" w:lineRule="exact"/>
        <w:ind w:firstLine="460" w:firstLineChars="192"/>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）采取不正当手段诋毁、排挤其他比选申请人；</w:t>
      </w:r>
    </w:p>
    <w:p>
      <w:pPr>
        <w:spacing w:line="440" w:lineRule="exact"/>
        <w:ind w:firstLine="480" w:firstLineChars="200"/>
        <w:rPr>
          <w:rFonts w:ascii="宋体" w:hAnsi="宋体"/>
          <w:sz w:val="24"/>
          <w:szCs w:val="24"/>
        </w:rPr>
      </w:pPr>
      <w:r>
        <w:rPr>
          <w:rFonts w:hint="eastAsia" w:ascii="宋体" w:hAnsi="宋体"/>
          <w:sz w:val="24"/>
          <w:szCs w:val="24"/>
        </w:rPr>
        <w:t>（3）与</w:t>
      </w:r>
      <w:r>
        <w:rPr>
          <w:rFonts w:hint="eastAsia" w:ascii="宋体" w:hAnsi="宋体"/>
          <w:sz w:val="24"/>
          <w:szCs w:val="24"/>
          <w:lang w:val="en-US" w:eastAsia="zh-CN"/>
        </w:rPr>
        <w:t>比选</w:t>
      </w:r>
      <w:r>
        <w:rPr>
          <w:rFonts w:hint="eastAsia" w:ascii="宋体" w:hAnsi="宋体"/>
          <w:sz w:val="24"/>
          <w:szCs w:val="24"/>
        </w:rPr>
        <w:t>人、其他比选申请人恶意串通；</w:t>
      </w:r>
    </w:p>
    <w:p>
      <w:pPr>
        <w:spacing w:line="440" w:lineRule="exact"/>
        <w:ind w:left="489" w:leftChars="233"/>
        <w:rPr>
          <w:rFonts w:ascii="宋体" w:hAnsi="宋体"/>
          <w:sz w:val="24"/>
          <w:szCs w:val="24"/>
        </w:rPr>
      </w:pPr>
      <w:r>
        <w:rPr>
          <w:rFonts w:hint="eastAsia" w:ascii="宋体" w:hAnsi="宋体"/>
          <w:sz w:val="24"/>
          <w:szCs w:val="24"/>
        </w:rPr>
        <w:t>（4）向</w:t>
      </w:r>
      <w:r>
        <w:rPr>
          <w:rFonts w:hint="eastAsia" w:ascii="宋体" w:hAnsi="宋体"/>
          <w:sz w:val="24"/>
          <w:szCs w:val="24"/>
          <w:lang w:val="en-US" w:eastAsia="zh-CN"/>
        </w:rPr>
        <w:t>比选</w:t>
      </w:r>
      <w:r>
        <w:rPr>
          <w:rFonts w:hint="eastAsia" w:ascii="宋体" w:hAnsi="宋体"/>
          <w:sz w:val="24"/>
          <w:szCs w:val="24"/>
        </w:rPr>
        <w:t>人、评审小组成员行贿或者提供其他不正当利益；</w:t>
      </w:r>
    </w:p>
    <w:p>
      <w:pPr>
        <w:pStyle w:val="22"/>
        <w:tabs>
          <w:tab w:val="left" w:pos="720"/>
        </w:tabs>
        <w:spacing w:line="440" w:lineRule="exact"/>
        <w:ind w:firstLine="460" w:firstLineChars="192"/>
        <w:rPr>
          <w:rFonts w:ascii="宋体" w:hAnsi="宋体"/>
          <w:sz w:val="24"/>
          <w:szCs w:val="24"/>
        </w:rPr>
      </w:pPr>
      <w:r>
        <w:rPr>
          <w:rFonts w:hint="eastAsia" w:ascii="宋体" w:hAnsi="宋体"/>
          <w:sz w:val="24"/>
          <w:szCs w:val="24"/>
        </w:rPr>
        <w:t>（5）拒绝有关部门的监督检查或者向监督检查部门提供虚假情况；</w:t>
      </w:r>
    </w:p>
    <w:p>
      <w:pPr>
        <w:pStyle w:val="22"/>
        <w:tabs>
          <w:tab w:val="left" w:pos="720"/>
        </w:tabs>
        <w:spacing w:line="440" w:lineRule="exact"/>
        <w:ind w:firstLine="460" w:firstLineChars="192"/>
        <w:rPr>
          <w:rFonts w:ascii="宋体" w:hAnsi="宋体"/>
          <w:sz w:val="24"/>
          <w:szCs w:val="24"/>
          <w:highlight w:val="yellow"/>
        </w:rPr>
      </w:pPr>
      <w:r>
        <w:rPr>
          <w:rFonts w:hint="eastAsia" w:ascii="宋体" w:hAnsi="宋体"/>
          <w:sz w:val="24"/>
          <w:szCs w:val="24"/>
        </w:rPr>
        <w:t>（6）</w:t>
      </w:r>
      <w:r>
        <w:rPr>
          <w:rFonts w:hint="eastAsia" w:ascii="宋体" w:hAnsi="宋体"/>
          <w:sz w:val="24"/>
          <w:szCs w:val="24"/>
          <w:lang w:val="en-US" w:eastAsia="zh-CN"/>
        </w:rPr>
        <w:t>比选</w:t>
      </w:r>
      <w:r>
        <w:rPr>
          <w:rFonts w:hint="eastAsia" w:ascii="宋体" w:hAnsi="宋体"/>
          <w:sz w:val="24"/>
          <w:szCs w:val="24"/>
        </w:rPr>
        <w:t>人到中选人现场查验，发现有与比选申请文件承诺不符的情况。</w:t>
      </w:r>
    </w:p>
    <w:p>
      <w:pPr>
        <w:pStyle w:val="5"/>
        <w:spacing w:line="440" w:lineRule="exact"/>
        <w:ind w:firstLine="495"/>
        <w:rPr>
          <w:rFonts w:ascii="宋体" w:hAnsi="宋体"/>
          <w:sz w:val="24"/>
          <w:szCs w:val="24"/>
        </w:rPr>
      </w:pPr>
      <w:r>
        <w:rPr>
          <w:rFonts w:hint="eastAsia" w:ascii="宋体" w:hAnsi="宋体"/>
          <w:sz w:val="24"/>
          <w:szCs w:val="24"/>
        </w:rPr>
        <w:t>有上述情形之一的比选申请人，属于不合格比选申请人，其比选申请人或成交资格将被取消。</w:t>
      </w:r>
    </w:p>
    <w:p>
      <w:pPr>
        <w:pStyle w:val="4"/>
        <w:spacing w:line="440" w:lineRule="exact"/>
        <w:jc w:val="center"/>
        <w:rPr>
          <w:rStyle w:val="62"/>
          <w:rFonts w:ascii="宋体" w:hAnsi="宋体"/>
          <w:b w:val="0"/>
          <w:sz w:val="24"/>
          <w:szCs w:val="24"/>
        </w:rPr>
      </w:pPr>
      <w:bookmarkStart w:id="144" w:name="_Toc217446078"/>
      <w:bookmarkStart w:id="145" w:name="_Toc19986"/>
      <w:bookmarkStart w:id="146" w:name="_Toc458002916"/>
      <w:bookmarkStart w:id="147" w:name="_Toc456171932"/>
      <w:r>
        <w:rPr>
          <w:rStyle w:val="62"/>
          <w:rFonts w:hint="eastAsia" w:ascii="宋体" w:hAnsi="宋体"/>
          <w:b w:val="0"/>
          <w:sz w:val="24"/>
          <w:szCs w:val="24"/>
        </w:rPr>
        <w:t>九、质疑和投诉</w:t>
      </w:r>
      <w:bookmarkEnd w:id="144"/>
      <w:bookmarkEnd w:id="145"/>
      <w:bookmarkEnd w:id="146"/>
      <w:bookmarkEnd w:id="147"/>
      <w:bookmarkStart w:id="148" w:name="_Toc217446079"/>
    </w:p>
    <w:bookmarkEnd w:id="137"/>
    <w:bookmarkEnd w:id="138"/>
    <w:bookmarkEnd w:id="148"/>
    <w:p>
      <w:pPr>
        <w:spacing w:line="440" w:lineRule="exact"/>
        <w:rPr>
          <w:rFonts w:ascii="宋体" w:hAnsi="宋体"/>
          <w:b/>
          <w:sz w:val="24"/>
          <w:szCs w:val="24"/>
        </w:rPr>
      </w:pPr>
      <w:r>
        <w:rPr>
          <w:rFonts w:hint="eastAsia" w:ascii="宋体" w:hAnsi="宋体"/>
          <w:b/>
          <w:sz w:val="24"/>
          <w:szCs w:val="24"/>
        </w:rPr>
        <w:t>29. 比选申请人向</w:t>
      </w:r>
      <w:r>
        <w:rPr>
          <w:rFonts w:hint="eastAsia" w:ascii="宋体" w:hAnsi="宋体"/>
          <w:b/>
          <w:sz w:val="24"/>
          <w:szCs w:val="24"/>
          <w:lang w:val="en-US" w:eastAsia="zh-CN"/>
        </w:rPr>
        <w:t>比选</w:t>
      </w:r>
      <w:r>
        <w:rPr>
          <w:rFonts w:hint="eastAsia" w:ascii="宋体" w:hAnsi="宋体"/>
          <w:b/>
          <w:sz w:val="24"/>
          <w:szCs w:val="24"/>
        </w:rPr>
        <w:t>人书面提出。</w:t>
      </w:r>
    </w:p>
    <w:p>
      <w:pPr>
        <w:spacing w:line="440" w:lineRule="exact"/>
        <w:rPr>
          <w:rFonts w:ascii="宋体" w:hAnsi="宋体"/>
          <w:b/>
          <w:sz w:val="24"/>
          <w:szCs w:val="24"/>
        </w:rPr>
      </w:pPr>
    </w:p>
    <w:p>
      <w:pPr>
        <w:spacing w:line="440" w:lineRule="exact"/>
        <w:rPr>
          <w:rFonts w:ascii="宋体" w:hAnsi="宋体"/>
          <w:b/>
          <w:sz w:val="24"/>
          <w:szCs w:val="24"/>
        </w:rPr>
        <w:sectPr>
          <w:headerReference r:id="rId9" w:type="default"/>
          <w:footerReference r:id="rId10" w:type="default"/>
          <w:footerReference r:id="rId11" w:type="even"/>
          <w:pgSz w:w="11907" w:h="16840"/>
          <w:pgMar w:top="1440" w:right="1474" w:bottom="1440" w:left="1474" w:header="851" w:footer="992" w:gutter="0"/>
          <w:cols w:space="720" w:num="1"/>
          <w:docGrid w:linePitch="312" w:charSpace="0"/>
        </w:sectPr>
      </w:pPr>
    </w:p>
    <w:p>
      <w:pPr>
        <w:pStyle w:val="3"/>
        <w:spacing w:line="440" w:lineRule="exact"/>
        <w:jc w:val="center"/>
        <w:rPr>
          <w:rFonts w:ascii="宋体" w:hAnsi="宋体"/>
          <w:sz w:val="36"/>
          <w:szCs w:val="36"/>
        </w:rPr>
      </w:pPr>
      <w:bookmarkStart w:id="149" w:name="_Toc2821"/>
      <w:r>
        <w:rPr>
          <w:rFonts w:hint="eastAsia"/>
          <w:sz w:val="36"/>
          <w:szCs w:val="36"/>
        </w:rPr>
        <w:t>第三章  比选文件格式</w:t>
      </w:r>
      <w:bookmarkEnd w:id="35"/>
      <w:bookmarkEnd w:id="149"/>
    </w:p>
    <w:p>
      <w:pPr>
        <w:pStyle w:val="4"/>
        <w:spacing w:line="440" w:lineRule="exact"/>
        <w:jc w:val="center"/>
        <w:rPr>
          <w:rStyle w:val="62"/>
          <w:b w:val="0"/>
        </w:rPr>
      </w:pPr>
      <w:bookmarkStart w:id="150" w:name="_Toc217446082"/>
      <w:bookmarkStart w:id="151" w:name="_Toc24290"/>
      <w:r>
        <w:rPr>
          <w:rStyle w:val="62"/>
          <w:rFonts w:hint="eastAsia"/>
          <w:b w:val="0"/>
        </w:rPr>
        <w:t>一、比选申</w:t>
      </w:r>
      <w:r>
        <w:rPr>
          <w:rStyle w:val="62"/>
          <w:rFonts w:hint="eastAsia"/>
          <w:b w:val="0"/>
          <w:lang w:val="en-US"/>
        </w:rPr>
        <w:t>请</w:t>
      </w:r>
      <w:r>
        <w:rPr>
          <w:rStyle w:val="62"/>
          <w:rFonts w:hint="eastAsia"/>
          <w:b w:val="0"/>
        </w:rPr>
        <w:t>函</w:t>
      </w:r>
      <w:bookmarkEnd w:id="150"/>
      <w:r>
        <w:rPr>
          <w:rStyle w:val="62"/>
          <w:rFonts w:hint="eastAsia"/>
          <w:b w:val="0"/>
        </w:rPr>
        <w:t>（格式自拟）</w:t>
      </w:r>
      <w:bookmarkEnd w:id="151"/>
    </w:p>
    <w:p>
      <w:pPr>
        <w:pStyle w:val="22"/>
        <w:spacing w:line="440" w:lineRule="exact"/>
        <w:ind w:firstLine="480" w:firstLineChars="200"/>
        <w:rPr>
          <w:rFonts w:ascii="宋体" w:hAnsi="宋体"/>
          <w:bCs/>
          <w:sz w:val="24"/>
          <w:szCs w:val="24"/>
        </w:rPr>
      </w:pPr>
    </w:p>
    <w:p>
      <w:pPr>
        <w:pStyle w:val="22"/>
        <w:spacing w:line="440" w:lineRule="exact"/>
        <w:ind w:firstLine="480" w:firstLineChars="200"/>
        <w:rPr>
          <w:rFonts w:ascii="宋体" w:hAnsi="宋体"/>
          <w:bCs/>
          <w:sz w:val="24"/>
          <w:szCs w:val="24"/>
        </w:rPr>
      </w:pPr>
    </w:p>
    <w:p>
      <w:pPr>
        <w:pStyle w:val="22"/>
        <w:spacing w:line="440" w:lineRule="exact"/>
        <w:ind w:firstLine="480" w:firstLineChars="200"/>
        <w:rPr>
          <w:rFonts w:ascii="宋体" w:hAnsi="宋体"/>
          <w:bCs/>
          <w:sz w:val="24"/>
          <w:szCs w:val="24"/>
        </w:rPr>
      </w:pPr>
    </w:p>
    <w:p>
      <w:pPr>
        <w:pStyle w:val="4"/>
        <w:spacing w:line="440" w:lineRule="exact"/>
        <w:jc w:val="center"/>
        <w:rPr>
          <w:rStyle w:val="108"/>
          <w:b w:val="0"/>
        </w:rPr>
      </w:pPr>
      <w:r>
        <w:br w:type="page"/>
      </w:r>
      <w:bookmarkStart w:id="152" w:name="_Toc10968"/>
      <w:bookmarkStart w:id="153" w:name="_Toc217446083"/>
      <w:r>
        <w:rPr>
          <w:rStyle w:val="108"/>
          <w:rFonts w:hint="eastAsia"/>
          <w:b w:val="0"/>
        </w:rPr>
        <w:t>二、法定代表人授权书</w:t>
      </w:r>
      <w:bookmarkEnd w:id="152"/>
      <w:bookmarkEnd w:id="153"/>
    </w:p>
    <w:p>
      <w:pPr>
        <w:spacing w:line="440" w:lineRule="exact"/>
        <w:jc w:val="center"/>
        <w:rPr>
          <w:rFonts w:ascii="宋体" w:hAnsi="宋体"/>
          <w:b/>
          <w:sz w:val="24"/>
          <w:szCs w:val="24"/>
        </w:rPr>
      </w:pPr>
    </w:p>
    <w:p>
      <w:pPr>
        <w:spacing w:line="440" w:lineRule="exact"/>
        <w:rPr>
          <w:rFonts w:ascii="宋体" w:hAnsi="宋体" w:cs="宋体"/>
          <w:sz w:val="24"/>
          <w:szCs w:val="24"/>
        </w:rPr>
      </w:pPr>
      <w:r>
        <w:rPr>
          <w:rFonts w:hint="eastAsia" w:ascii="宋体" w:hAnsi="宋体" w:cs="宋体"/>
          <w:sz w:val="24"/>
          <w:szCs w:val="24"/>
        </w:rPr>
        <w:t>**（采购单位名称）：</w:t>
      </w:r>
    </w:p>
    <w:p>
      <w:pPr>
        <w:spacing w:line="360" w:lineRule="auto"/>
        <w:ind w:firstLine="480" w:firstLineChars="200"/>
        <w:rPr>
          <w:rFonts w:ascii="宋体" w:hAnsi="宋体" w:cs="宋体"/>
          <w:sz w:val="24"/>
          <w:szCs w:val="24"/>
        </w:rPr>
      </w:pPr>
      <w:r>
        <w:rPr>
          <w:rFonts w:hint="eastAsia" w:ascii="宋体" w:hAnsi="宋体" w:cs="宋体"/>
          <w:sz w:val="24"/>
          <w:szCs w:val="24"/>
        </w:rPr>
        <w:t>本授权委托书声明：我</w:t>
      </w:r>
      <w:r>
        <w:rPr>
          <w:rFonts w:hint="eastAsia" w:ascii="宋体" w:hAnsi="宋体" w:cs="宋体"/>
          <w:sz w:val="24"/>
          <w:szCs w:val="24"/>
          <w:u w:val="single"/>
        </w:rPr>
        <w:t xml:space="preserve">  （姓名）</w:t>
      </w:r>
      <w:r>
        <w:rPr>
          <w:rFonts w:hint="eastAsia" w:ascii="宋体" w:hAnsi="宋体" w:cs="宋体"/>
          <w:sz w:val="24"/>
          <w:szCs w:val="24"/>
        </w:rPr>
        <w:t>系</w:t>
      </w:r>
      <w:r>
        <w:rPr>
          <w:rFonts w:hint="eastAsia" w:ascii="宋体" w:hAnsi="宋体" w:cs="宋体"/>
          <w:sz w:val="24"/>
          <w:szCs w:val="24"/>
          <w:u w:val="single"/>
        </w:rPr>
        <w:t xml:space="preserve">    （比选申请人单位的名称）</w:t>
      </w:r>
      <w:r>
        <w:rPr>
          <w:rFonts w:hint="eastAsia" w:ascii="宋体" w:hAnsi="宋体" w:cs="宋体"/>
          <w:sz w:val="24"/>
          <w:szCs w:val="24"/>
        </w:rPr>
        <w:t>的法定代表人，现授权</w:t>
      </w:r>
      <w:r>
        <w:rPr>
          <w:rFonts w:hint="eastAsia" w:ascii="宋体" w:hAnsi="宋体" w:cs="宋体"/>
          <w:color w:val="FF0000"/>
          <w:kern w:val="0"/>
          <w:sz w:val="24"/>
          <w:szCs w:val="24"/>
          <w:u w:val="single"/>
        </w:rPr>
        <w:t xml:space="preserve">  </w:t>
      </w:r>
      <w:r>
        <w:rPr>
          <w:rFonts w:hint="eastAsia" w:ascii="宋体" w:hAnsi="宋体" w:cs="宋体"/>
          <w:sz w:val="24"/>
          <w:szCs w:val="24"/>
          <w:u w:val="single"/>
        </w:rPr>
        <w:t>（姓名）</w:t>
      </w:r>
      <w:r>
        <w:rPr>
          <w:rFonts w:hint="eastAsia" w:ascii="宋体" w:hAnsi="宋体" w:cs="宋体"/>
          <w:sz w:val="24"/>
          <w:szCs w:val="24"/>
        </w:rPr>
        <w:t>为我公司委托代理人，以本公司的名义参加</w:t>
      </w:r>
      <w:r>
        <w:rPr>
          <w:rFonts w:hint="eastAsia" w:ascii="宋体" w:hAnsi="宋体" w:cs="宋体"/>
          <w:sz w:val="24"/>
          <w:szCs w:val="24"/>
          <w:u w:val="single"/>
        </w:rPr>
        <w:t xml:space="preserve">  （项目名称）</w:t>
      </w:r>
      <w:r>
        <w:rPr>
          <w:rFonts w:hint="eastAsia" w:ascii="宋体" w:hAnsi="宋体" w:cs="宋体"/>
          <w:sz w:val="24"/>
          <w:szCs w:val="24"/>
        </w:rPr>
        <w:t>的活动。委托代理人在采购代理机构比选活动和委托代理合同谈判过程中所签署的一切文件和处理与之有关的一切事务，我及我公司均予以承认并全部承担其所产生的所有权利和义务。</w:t>
      </w:r>
    </w:p>
    <w:p>
      <w:pPr>
        <w:spacing w:line="360" w:lineRule="auto"/>
        <w:ind w:firstLine="480" w:firstLineChars="200"/>
        <w:rPr>
          <w:rFonts w:ascii="宋体" w:hAnsi="宋体" w:cs="宋体"/>
          <w:sz w:val="24"/>
          <w:szCs w:val="24"/>
        </w:rPr>
      </w:pPr>
      <w:r>
        <w:rPr>
          <w:rFonts w:hint="eastAsia" w:ascii="宋体" w:hAnsi="宋体" w:cs="宋体"/>
          <w:sz w:val="24"/>
          <w:szCs w:val="24"/>
        </w:rPr>
        <w:t>委托代理人无转委托权。特此委托。</w:t>
      </w:r>
    </w:p>
    <w:p>
      <w:pPr>
        <w:ind w:firstLine="480" w:firstLineChars="200"/>
        <w:rPr>
          <w:rFonts w:ascii="宋体" w:hAnsi="宋体" w:cs="宋体"/>
          <w:sz w:val="24"/>
          <w:szCs w:val="24"/>
        </w:rPr>
      </w:pPr>
    </w:p>
    <w:p>
      <w:pPr>
        <w:spacing w:line="360" w:lineRule="auto"/>
        <w:ind w:firstLine="480" w:firstLineChars="200"/>
        <w:rPr>
          <w:rFonts w:ascii="宋体" w:hAnsi="宋体" w:cs="宋体"/>
          <w:sz w:val="24"/>
          <w:szCs w:val="24"/>
        </w:rPr>
      </w:pPr>
    </w:p>
    <w:p>
      <w:pPr>
        <w:wordWrap w:val="0"/>
        <w:spacing w:line="360" w:lineRule="auto"/>
        <w:rPr>
          <w:rFonts w:ascii="宋体" w:hAnsi="宋体" w:cs="宋体"/>
          <w:sz w:val="24"/>
          <w:szCs w:val="24"/>
        </w:rPr>
      </w:pPr>
      <w:r>
        <w:rPr>
          <w:rFonts w:hint="eastAsia" w:ascii="宋体" w:hAnsi="宋体" w:cs="宋体"/>
          <w:sz w:val="24"/>
          <w:szCs w:val="24"/>
        </w:rPr>
        <w:t>授权人（法定代表人）：</w:t>
      </w:r>
      <w:r>
        <w:rPr>
          <w:rFonts w:hint="eastAsia" w:ascii="宋体" w:hAnsi="宋体" w:cs="宋体"/>
          <w:sz w:val="24"/>
          <w:szCs w:val="24"/>
          <w:u w:val="single"/>
        </w:rPr>
        <w:t xml:space="preserve">                （签字）</w:t>
      </w:r>
    </w:p>
    <w:p>
      <w:pPr>
        <w:spacing w:line="360" w:lineRule="auto"/>
        <w:rPr>
          <w:rFonts w:ascii="宋体" w:hAnsi="宋体" w:cs="宋体"/>
          <w:sz w:val="24"/>
          <w:szCs w:val="24"/>
          <w:u w:val="single"/>
        </w:rPr>
      </w:pPr>
      <w:r>
        <w:rPr>
          <w:rFonts w:hint="eastAsia" w:ascii="宋体" w:hAnsi="宋体" w:cs="宋体"/>
          <w:sz w:val="24"/>
          <w:szCs w:val="24"/>
        </w:rPr>
        <w:t>委托代理人：</w:t>
      </w:r>
      <w:r>
        <w:rPr>
          <w:rFonts w:hint="eastAsia" w:ascii="宋体" w:hAnsi="宋体" w:cs="宋体"/>
          <w:sz w:val="24"/>
          <w:szCs w:val="24"/>
          <w:u w:val="single"/>
        </w:rPr>
        <w:t xml:space="preserve">                          （签字）</w:t>
      </w:r>
    </w:p>
    <w:p>
      <w:pPr>
        <w:spacing w:line="360" w:lineRule="auto"/>
        <w:rPr>
          <w:rFonts w:ascii="宋体" w:hAnsi="宋体" w:cs="宋体"/>
          <w:sz w:val="24"/>
          <w:szCs w:val="24"/>
          <w:u w:val="single"/>
        </w:rPr>
      </w:pPr>
      <w:r>
        <w:rPr>
          <w:rFonts w:hint="eastAsia" w:ascii="宋体" w:hAnsi="宋体" w:cs="宋体"/>
          <w:sz w:val="24"/>
          <w:szCs w:val="24"/>
        </w:rPr>
        <w:t>委托代理人（电话）</w:t>
      </w:r>
      <w:r>
        <w:rPr>
          <w:rFonts w:hint="eastAsia" w:ascii="宋体" w:hAnsi="宋体" w:cs="宋体"/>
          <w:sz w:val="24"/>
          <w:szCs w:val="24"/>
          <w:u w:val="single"/>
        </w:rPr>
        <w:t xml:space="preserve">             </w:t>
      </w:r>
      <w:r>
        <w:rPr>
          <w:rFonts w:hint="eastAsia" w:ascii="宋体" w:hAnsi="宋体" w:cs="宋体"/>
          <w:sz w:val="24"/>
          <w:szCs w:val="24"/>
        </w:rPr>
        <w:t>（手机）</w:t>
      </w:r>
      <w:r>
        <w:rPr>
          <w:rFonts w:hint="eastAsia" w:ascii="宋体" w:hAnsi="宋体" w:cs="宋体"/>
          <w:sz w:val="24"/>
          <w:szCs w:val="24"/>
          <w:u w:val="single"/>
        </w:rPr>
        <w:t xml:space="preserve">             </w:t>
      </w:r>
    </w:p>
    <w:p>
      <w:pPr>
        <w:wordWrap w:val="0"/>
        <w:spacing w:line="360" w:lineRule="auto"/>
        <w:rPr>
          <w:rFonts w:ascii="宋体" w:hAnsi="宋体" w:cs="宋体"/>
          <w:sz w:val="24"/>
          <w:szCs w:val="24"/>
        </w:rPr>
      </w:pPr>
      <w:r>
        <w:rPr>
          <w:rFonts w:hint="eastAsia" w:ascii="宋体" w:hAnsi="宋体" w:cs="宋体"/>
          <w:sz w:val="24"/>
          <w:szCs w:val="24"/>
        </w:rPr>
        <w:t>比选申请人</w:t>
      </w:r>
      <w:r>
        <w:rPr>
          <w:rFonts w:hint="eastAsia" w:ascii="宋体" w:hAnsi="宋体"/>
          <w:bCs/>
          <w:sz w:val="24"/>
          <w:szCs w:val="24"/>
        </w:rPr>
        <w:t>名称</w:t>
      </w:r>
      <w:r>
        <w:rPr>
          <w:rFonts w:hint="eastAsia" w:ascii="宋体" w:hAnsi="宋体" w:cs="宋体"/>
          <w:sz w:val="24"/>
          <w:szCs w:val="24"/>
        </w:rPr>
        <w:t>：</w:t>
      </w:r>
      <w:r>
        <w:rPr>
          <w:rFonts w:hint="eastAsia" w:ascii="宋体" w:hAnsi="宋体"/>
          <w:bCs/>
          <w:sz w:val="24"/>
          <w:szCs w:val="24"/>
          <w:u w:val="single"/>
        </w:rPr>
        <w:t xml:space="preserve">        （盖章）</w:t>
      </w:r>
    </w:p>
    <w:p>
      <w:pPr>
        <w:spacing w:line="360" w:lineRule="auto"/>
        <w:rPr>
          <w:rFonts w:ascii="宋体" w:hAnsi="宋体" w:cs="宋体"/>
          <w:sz w:val="24"/>
          <w:szCs w:val="24"/>
          <w:u w:val="single"/>
        </w:rPr>
      </w:pPr>
      <w:r>
        <w:rPr>
          <w:rFonts w:hint="eastAsia" w:ascii="宋体" w:hAnsi="宋体" w:cs="宋体"/>
          <w:sz w:val="24"/>
          <w:szCs w:val="24"/>
        </w:rPr>
        <w:t>日期：</w:t>
      </w:r>
      <w:r>
        <w:rPr>
          <w:rFonts w:hint="eastAsia" w:ascii="宋体" w:hAnsi="宋体" w:cs="宋体"/>
          <w:sz w:val="24"/>
          <w:szCs w:val="24"/>
          <w:u w:val="single"/>
        </w:rPr>
        <w:t xml:space="preserve">             </w:t>
      </w:r>
    </w:p>
    <w:p>
      <w:pPr>
        <w:rPr>
          <w:rFonts w:ascii="宋体" w:hAnsi="宋体" w:cs="宋体"/>
          <w:sz w:val="24"/>
          <w:szCs w:val="24"/>
        </w:rPr>
      </w:pPr>
    </w:p>
    <w:p>
      <w:pPr>
        <w:rPr>
          <w:rFonts w:ascii="宋体" w:hAnsi="宋体" w:cs="宋体"/>
          <w:sz w:val="24"/>
          <w:szCs w:val="24"/>
          <w:lang w:val="zh-TW"/>
        </w:rPr>
      </w:pPr>
    </w:p>
    <w:p>
      <w:pPr>
        <w:rPr>
          <w:rFonts w:ascii="宋体" w:hAnsi="宋体" w:cs="宋体"/>
          <w:sz w:val="24"/>
          <w:szCs w:val="24"/>
        </w:rPr>
      </w:pPr>
      <w:r>
        <w:rPr>
          <w:rFonts w:hint="eastAsia" w:ascii="宋体" w:hAnsi="宋体" w:cs="宋体"/>
          <w:sz w:val="24"/>
          <w:szCs w:val="24"/>
          <w:lang w:val="zh-TW"/>
        </w:rPr>
        <w:t>注：须附法定代表及委托代理人身份证复印件</w:t>
      </w:r>
    </w:p>
    <w:p>
      <w:pPr>
        <w:spacing w:line="440" w:lineRule="exact"/>
        <w:ind w:firstLine="480" w:firstLineChars="200"/>
        <w:rPr>
          <w:rFonts w:ascii="宋体" w:hAnsi="宋体" w:cs="宋体"/>
          <w:sz w:val="24"/>
          <w:szCs w:val="24"/>
        </w:rPr>
      </w:pPr>
    </w:p>
    <w:p>
      <w:pPr>
        <w:spacing w:line="440" w:lineRule="exact"/>
        <w:rPr>
          <w:rFonts w:ascii="宋体" w:hAnsi="宋体"/>
          <w:sz w:val="24"/>
          <w:szCs w:val="24"/>
        </w:rPr>
      </w:pPr>
    </w:p>
    <w:p>
      <w:pPr>
        <w:spacing w:line="440" w:lineRule="exact"/>
      </w:pPr>
      <w:r>
        <w:rPr>
          <w:rFonts w:hint="eastAsia"/>
        </w:rPr>
        <w:t xml:space="preserve">         </w:t>
      </w:r>
      <w:r>
        <w:rPr>
          <w:rFonts w:hint="eastAsia"/>
          <w:sz w:val="28"/>
          <w:szCs w:val="28"/>
        </w:rPr>
        <w:t xml:space="preserve">         </w:t>
      </w:r>
      <w:bookmarkStart w:id="154" w:name="_Toc217446087"/>
    </w:p>
    <w:p>
      <w:pPr>
        <w:spacing w:line="440" w:lineRule="exact"/>
      </w:pPr>
    </w:p>
    <w:p>
      <w:pPr>
        <w:spacing w:line="440" w:lineRule="exact"/>
      </w:pPr>
    </w:p>
    <w:p>
      <w:r>
        <w:br w:type="page"/>
      </w:r>
    </w:p>
    <w:p>
      <w:pPr>
        <w:pStyle w:val="4"/>
        <w:spacing w:line="440" w:lineRule="exact"/>
        <w:jc w:val="center"/>
        <w:rPr>
          <w:rStyle w:val="108"/>
          <w:b w:val="0"/>
        </w:rPr>
      </w:pPr>
      <w:bookmarkStart w:id="155" w:name="_Toc31038"/>
      <w:r>
        <w:rPr>
          <w:rStyle w:val="108"/>
          <w:rFonts w:hint="eastAsia"/>
          <w:b w:val="0"/>
        </w:rPr>
        <w:t>三、</w:t>
      </w:r>
      <w:bookmarkStart w:id="156" w:name="_Toc31281"/>
      <w:r>
        <w:rPr>
          <w:rStyle w:val="108"/>
          <w:rFonts w:hint="eastAsia"/>
          <w:b w:val="0"/>
        </w:rPr>
        <w:t>采购代理服务收费报价</w:t>
      </w:r>
      <w:bookmarkEnd w:id="155"/>
      <w:bookmarkEnd w:id="156"/>
    </w:p>
    <w:p>
      <w:pPr>
        <w:spacing w:line="360" w:lineRule="auto"/>
        <w:jc w:val="left"/>
        <w:rPr>
          <w:rFonts w:ascii="宋体" w:hAnsi="宋体" w:cs="宋体"/>
          <w:sz w:val="24"/>
          <w:szCs w:val="24"/>
          <w:lang w:val="zh-TW" w:eastAsia="zh-TW"/>
        </w:rPr>
      </w:pPr>
      <w:r>
        <w:rPr>
          <w:rFonts w:hint="eastAsia" w:ascii="宋体" w:hAnsi="宋体" w:cs="宋体"/>
          <w:sz w:val="24"/>
          <w:szCs w:val="24"/>
          <w:lang w:val="zh-TW" w:eastAsia="zh-TW"/>
        </w:rPr>
        <w:t>致</w:t>
      </w:r>
      <w:r>
        <w:rPr>
          <w:rFonts w:hint="eastAsia" w:ascii="宋体" w:hAnsi="宋体" w:cs="宋体"/>
          <w:sz w:val="24"/>
          <w:szCs w:val="24"/>
          <w:lang w:val="zh-TW"/>
        </w:rPr>
        <w:t>（</w:t>
      </w:r>
      <w:r>
        <w:rPr>
          <w:rFonts w:hint="eastAsia" w:ascii="宋体" w:hAnsi="宋体" w:cs="宋体"/>
          <w:sz w:val="24"/>
          <w:szCs w:val="24"/>
          <w:lang w:val="en-US" w:eastAsia="zh-CN"/>
        </w:rPr>
        <w:t>比选</w:t>
      </w:r>
      <w:r>
        <w:rPr>
          <w:rFonts w:hint="eastAsia" w:ascii="宋体" w:hAnsi="宋体" w:cs="宋体"/>
          <w:sz w:val="24"/>
          <w:szCs w:val="24"/>
          <w:lang w:val="zh-TW"/>
        </w:rPr>
        <w:t>人名称）</w:t>
      </w:r>
      <w:r>
        <w:rPr>
          <w:rFonts w:hint="eastAsia" w:ascii="宋体" w:hAnsi="宋体" w:cs="宋体"/>
          <w:sz w:val="24"/>
          <w:szCs w:val="24"/>
          <w:lang w:val="zh-TW" w:eastAsia="zh-TW"/>
        </w:rPr>
        <w:t>：</w:t>
      </w:r>
    </w:p>
    <w:p>
      <w:pPr>
        <w:spacing w:line="360" w:lineRule="auto"/>
        <w:ind w:firstLine="640"/>
        <w:jc w:val="left"/>
        <w:rPr>
          <w:rFonts w:ascii="宋体" w:hAnsi="宋体" w:cs="宋体"/>
          <w:sz w:val="24"/>
          <w:szCs w:val="24"/>
        </w:rPr>
      </w:pPr>
      <w:r>
        <w:rPr>
          <w:rFonts w:hint="eastAsia" w:ascii="宋体" w:hAnsi="宋体" w:cs="宋体"/>
          <w:sz w:val="24"/>
          <w:szCs w:val="24"/>
          <w:lang w:val="zh-TW" w:eastAsia="zh-TW"/>
        </w:rPr>
        <w:t>在仔细研究了比选文件之后，根据实际情况，我方采购代理服务收费报价</w:t>
      </w:r>
      <w:r>
        <w:rPr>
          <w:rFonts w:hint="eastAsia" w:ascii="宋体" w:hAnsi="宋体" w:cs="宋体"/>
          <w:sz w:val="24"/>
          <w:szCs w:val="24"/>
          <w:lang w:val="zh-TW"/>
        </w:rPr>
        <w:t>：</w:t>
      </w:r>
      <w:r>
        <w:rPr>
          <w:rFonts w:ascii="宋体" w:hAnsi="宋体" w:cs="宋体"/>
          <w:sz w:val="24"/>
          <w:szCs w:val="24"/>
        </w:rPr>
        <w:t>参照国家计委原文件《招标代理服务收费管理暂行办法》（计价格[2002]1980号）收费标准</w:t>
      </w:r>
      <w:r>
        <w:rPr>
          <w:rStyle w:val="42"/>
          <w:rFonts w:hint="eastAsia"/>
          <w:lang w:eastAsia="zh-CN"/>
        </w:rPr>
        <w:t>、</w:t>
      </w:r>
      <w:r>
        <w:rPr>
          <w:rFonts w:hint="eastAsia" w:ascii="宋体" w:hAnsi="宋体"/>
          <w:sz w:val="24"/>
        </w:rPr>
        <w:t>2003年9月15日《国家发展改革委办公厅关于招标代理服务收费有关问题的通知》（发改办价格[2003]857号）</w:t>
      </w:r>
      <w:r>
        <w:rPr>
          <w:rFonts w:hint="eastAsia"/>
          <w:lang w:eastAsia="zh-CN"/>
        </w:rPr>
        <w:t>、</w:t>
      </w:r>
      <w:r>
        <w:rPr>
          <w:rStyle w:val="38"/>
          <w:rFonts w:hint="eastAsia" w:ascii="宋体" w:hAnsi="宋体" w:cs="宋体"/>
          <w:sz w:val="24"/>
          <w:szCs w:val="24"/>
          <w:lang w:val="zh-TW" w:eastAsia="zh-TW"/>
        </w:rPr>
        <w:t>《国家发展改革委关于降低部分建设项目收费标准规范收费行为等有关问题的通知》（发改价格[2011]534号）</w:t>
      </w:r>
      <w:r>
        <w:rPr>
          <w:rFonts w:ascii="宋体" w:hAnsi="宋体" w:cs="宋体"/>
          <w:sz w:val="24"/>
          <w:szCs w:val="24"/>
        </w:rPr>
        <w:t>下浮</w:t>
      </w:r>
      <w:r>
        <w:rPr>
          <w:rFonts w:hint="eastAsia" w:ascii="宋体" w:hAnsi="宋体" w:cs="宋体"/>
          <w:sz w:val="24"/>
          <w:szCs w:val="24"/>
          <w:u w:val="single"/>
        </w:rPr>
        <w:t xml:space="preserve">      </w:t>
      </w:r>
      <w:r>
        <w:rPr>
          <w:rFonts w:ascii="宋体" w:hAnsi="宋体" w:cs="宋体"/>
          <w:sz w:val="24"/>
          <w:szCs w:val="24"/>
        </w:rPr>
        <w:t>％</w:t>
      </w:r>
      <w:r>
        <w:rPr>
          <w:rFonts w:hint="eastAsia" w:ascii="宋体" w:hAnsi="宋体" w:cs="宋体"/>
          <w:sz w:val="24"/>
          <w:szCs w:val="24"/>
        </w:rPr>
        <w:t>收取。代理服务费不足6000元，按6000元收取。</w:t>
      </w:r>
      <w:r>
        <w:rPr>
          <w:rFonts w:hint="eastAsia" w:ascii="宋体" w:hAnsi="宋体" w:cs="宋体"/>
          <w:sz w:val="24"/>
          <w:szCs w:val="24"/>
          <w:lang w:val="zh-TW" w:eastAsia="zh-TW"/>
        </w:rPr>
        <w:t>向中标人收取代理服务费用</w:t>
      </w:r>
      <w:r>
        <w:rPr>
          <w:rFonts w:hint="eastAsia" w:ascii="宋体" w:hAnsi="宋体" w:cs="宋体"/>
          <w:sz w:val="24"/>
          <w:szCs w:val="24"/>
        </w:rPr>
        <w:t>。</w:t>
      </w:r>
    </w:p>
    <w:p>
      <w:pPr>
        <w:spacing w:line="360" w:lineRule="auto"/>
        <w:ind w:firstLine="640"/>
        <w:jc w:val="left"/>
        <w:rPr>
          <w:rFonts w:ascii="仿宋" w:hAnsi="仿宋" w:eastAsia="仿宋" w:cs="仿宋"/>
          <w:sz w:val="28"/>
          <w:szCs w:val="28"/>
          <w:lang w:val="zh-TW" w:eastAsia="zh-TW"/>
        </w:rPr>
      </w:pPr>
    </w:p>
    <w:p>
      <w:pPr>
        <w:spacing w:line="360" w:lineRule="auto"/>
        <w:ind w:firstLine="640"/>
        <w:jc w:val="left"/>
        <w:rPr>
          <w:rFonts w:ascii="仿宋" w:hAnsi="仿宋" w:eastAsia="仿宋" w:cs="仿宋"/>
          <w:sz w:val="28"/>
          <w:szCs w:val="28"/>
          <w:lang w:val="zh-TW" w:eastAsia="zh-TW"/>
        </w:rPr>
      </w:pPr>
    </w:p>
    <w:p>
      <w:pPr>
        <w:adjustRightInd w:val="0"/>
        <w:spacing w:line="440" w:lineRule="exact"/>
        <w:ind w:firstLine="420" w:firstLineChars="175"/>
        <w:jc w:val="left"/>
        <w:rPr>
          <w:rFonts w:ascii="宋体" w:hAnsi="宋体"/>
          <w:bCs/>
          <w:sz w:val="24"/>
          <w:szCs w:val="24"/>
        </w:rPr>
      </w:pPr>
      <w:r>
        <w:rPr>
          <w:rFonts w:hint="eastAsia" w:ascii="宋体" w:hAnsi="宋体"/>
          <w:bCs/>
          <w:sz w:val="24"/>
          <w:szCs w:val="24"/>
        </w:rPr>
        <w:t>比选申请人名称：         （盖章）</w:t>
      </w:r>
    </w:p>
    <w:p>
      <w:pPr>
        <w:adjustRightInd w:val="0"/>
        <w:spacing w:line="440" w:lineRule="exact"/>
        <w:ind w:firstLine="420" w:firstLineChars="175"/>
        <w:jc w:val="left"/>
        <w:rPr>
          <w:rFonts w:ascii="宋体" w:hAnsi="宋体"/>
          <w:bCs/>
          <w:sz w:val="24"/>
          <w:szCs w:val="24"/>
        </w:rPr>
      </w:pPr>
      <w:r>
        <w:rPr>
          <w:rFonts w:hint="eastAsia" w:ascii="宋体" w:hAnsi="宋体"/>
          <w:bCs/>
          <w:sz w:val="24"/>
          <w:szCs w:val="24"/>
        </w:rPr>
        <w:t>法定代表人或授权代表（签字）：</w:t>
      </w:r>
    </w:p>
    <w:p>
      <w:pPr>
        <w:adjustRightInd w:val="0"/>
        <w:spacing w:line="440" w:lineRule="exact"/>
        <w:ind w:firstLine="420" w:firstLineChars="175"/>
        <w:jc w:val="left"/>
        <w:rPr>
          <w:rFonts w:ascii="宋体" w:hAnsi="宋体"/>
          <w:bCs/>
          <w:sz w:val="24"/>
          <w:szCs w:val="24"/>
        </w:rPr>
      </w:pPr>
      <w:r>
        <w:rPr>
          <w:rFonts w:hint="eastAsia" w:ascii="宋体" w:hAnsi="宋体"/>
          <w:bCs/>
          <w:sz w:val="24"/>
          <w:szCs w:val="24"/>
        </w:rPr>
        <w:t>日期：</w:t>
      </w:r>
    </w:p>
    <w:p>
      <w:pPr>
        <w:spacing w:line="360" w:lineRule="auto"/>
        <w:ind w:firstLine="640"/>
        <w:jc w:val="left"/>
        <w:rPr>
          <w:rFonts w:ascii="仿宋" w:hAnsi="仿宋" w:eastAsia="仿宋" w:cs="仿宋"/>
          <w:sz w:val="28"/>
          <w:szCs w:val="28"/>
          <w:lang w:val="zh-TW"/>
        </w:rPr>
      </w:pPr>
    </w:p>
    <w:p/>
    <w:p>
      <w:pPr>
        <w:spacing w:line="440" w:lineRule="exact"/>
      </w:pPr>
    </w:p>
    <w:p>
      <w:pPr>
        <w:spacing w:line="440" w:lineRule="exact"/>
      </w:pPr>
    </w:p>
    <w:p>
      <w:pPr>
        <w:spacing w:line="440" w:lineRule="exact"/>
        <w:rPr>
          <w:rFonts w:ascii="宋体" w:hAnsi="宋体"/>
          <w:sz w:val="28"/>
          <w:szCs w:val="28"/>
        </w:rPr>
      </w:pPr>
    </w:p>
    <w:p>
      <w:pPr>
        <w:spacing w:line="440" w:lineRule="exact"/>
        <w:rPr>
          <w:rFonts w:ascii="宋体" w:hAnsi="宋体"/>
          <w:sz w:val="28"/>
          <w:szCs w:val="28"/>
        </w:rPr>
      </w:pPr>
    </w:p>
    <w:p>
      <w:pPr>
        <w:pStyle w:val="4"/>
        <w:spacing w:line="440" w:lineRule="exact"/>
        <w:jc w:val="center"/>
        <w:rPr>
          <w:rStyle w:val="62"/>
          <w:b w:val="0"/>
        </w:rPr>
      </w:pPr>
      <w:r>
        <w:rPr>
          <w:rFonts w:ascii="宋体" w:hAnsi="宋体"/>
          <w:szCs w:val="28"/>
        </w:rPr>
        <w:br w:type="page"/>
      </w:r>
      <w:bookmarkEnd w:id="154"/>
      <w:bookmarkStart w:id="157" w:name="_Toc456171938"/>
      <w:bookmarkStart w:id="158" w:name="_Toc217446088"/>
      <w:bookmarkStart w:id="159" w:name="_Toc7270"/>
      <w:bookmarkStart w:id="160" w:name="_Toc458499279"/>
      <w:r>
        <w:rPr>
          <w:rStyle w:val="62"/>
          <w:rFonts w:hint="eastAsia"/>
          <w:b w:val="0"/>
        </w:rPr>
        <w:t>四、比选申请人基本情况表</w:t>
      </w:r>
      <w:bookmarkEnd w:id="157"/>
      <w:bookmarkEnd w:id="158"/>
      <w:bookmarkEnd w:id="159"/>
      <w:bookmarkEnd w:id="160"/>
    </w:p>
    <w:tbl>
      <w:tblPr>
        <w:tblStyle w:val="36"/>
        <w:tblW w:w="894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018"/>
        <w:gridCol w:w="1286"/>
        <w:gridCol w:w="1307"/>
        <w:gridCol w:w="1390"/>
        <w:gridCol w:w="167"/>
        <w:gridCol w:w="1058"/>
        <w:gridCol w:w="112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比选申请人名称</w:t>
            </w:r>
          </w:p>
        </w:tc>
        <w:tc>
          <w:tcPr>
            <w:tcW w:w="7353" w:type="dxa"/>
            <w:gridSpan w:val="7"/>
            <w:vAlign w:val="center"/>
          </w:tcPr>
          <w:p>
            <w:pPr>
              <w:autoSpaceDE w:val="0"/>
              <w:autoSpaceDN w:val="0"/>
              <w:adjustRightInd w:val="0"/>
              <w:spacing w:line="440" w:lineRule="exact"/>
              <w:jc w:val="center"/>
              <w:rPr>
                <w:rFonts w:ascii="宋体" w:hAnsi="宋体"/>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注册地址</w:t>
            </w:r>
          </w:p>
        </w:tc>
        <w:tc>
          <w:tcPr>
            <w:tcW w:w="3611" w:type="dxa"/>
            <w:gridSpan w:val="3"/>
            <w:vAlign w:val="center"/>
          </w:tcPr>
          <w:p>
            <w:pPr>
              <w:autoSpaceDE w:val="0"/>
              <w:autoSpaceDN w:val="0"/>
              <w:adjustRightInd w:val="0"/>
              <w:spacing w:line="440" w:lineRule="exact"/>
              <w:jc w:val="center"/>
              <w:rPr>
                <w:rFonts w:ascii="宋体" w:hAnsi="宋体"/>
                <w:kern w:val="0"/>
                <w:sz w:val="24"/>
                <w:szCs w:val="24"/>
              </w:rPr>
            </w:pPr>
          </w:p>
        </w:tc>
        <w:tc>
          <w:tcPr>
            <w:tcW w:w="1390"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邮政编码</w:t>
            </w:r>
          </w:p>
        </w:tc>
        <w:tc>
          <w:tcPr>
            <w:tcW w:w="2352" w:type="dxa"/>
            <w:gridSpan w:val="3"/>
            <w:vAlign w:val="center"/>
          </w:tcPr>
          <w:p>
            <w:pPr>
              <w:autoSpaceDE w:val="0"/>
              <w:autoSpaceDN w:val="0"/>
              <w:adjustRightInd w:val="0"/>
              <w:spacing w:line="440" w:lineRule="exact"/>
              <w:jc w:val="center"/>
              <w:rPr>
                <w:rFonts w:ascii="宋体" w:hAnsi="宋体"/>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593" w:type="dxa"/>
            <w:vMerge w:val="restart"/>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联系方式</w:t>
            </w:r>
          </w:p>
        </w:tc>
        <w:tc>
          <w:tcPr>
            <w:tcW w:w="1018"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联系人</w:t>
            </w:r>
          </w:p>
        </w:tc>
        <w:tc>
          <w:tcPr>
            <w:tcW w:w="2593" w:type="dxa"/>
            <w:gridSpan w:val="2"/>
            <w:vAlign w:val="center"/>
          </w:tcPr>
          <w:p>
            <w:pPr>
              <w:autoSpaceDE w:val="0"/>
              <w:autoSpaceDN w:val="0"/>
              <w:adjustRightInd w:val="0"/>
              <w:spacing w:line="440" w:lineRule="exact"/>
              <w:jc w:val="center"/>
              <w:rPr>
                <w:rFonts w:ascii="宋体" w:hAnsi="宋体"/>
                <w:kern w:val="0"/>
                <w:sz w:val="24"/>
                <w:szCs w:val="24"/>
              </w:rPr>
            </w:pPr>
          </w:p>
        </w:tc>
        <w:tc>
          <w:tcPr>
            <w:tcW w:w="1390"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电话</w:t>
            </w:r>
          </w:p>
        </w:tc>
        <w:tc>
          <w:tcPr>
            <w:tcW w:w="2352" w:type="dxa"/>
            <w:gridSpan w:val="3"/>
            <w:vAlign w:val="center"/>
          </w:tcPr>
          <w:p>
            <w:pPr>
              <w:autoSpaceDE w:val="0"/>
              <w:autoSpaceDN w:val="0"/>
              <w:adjustRightInd w:val="0"/>
              <w:spacing w:line="440" w:lineRule="exact"/>
              <w:jc w:val="center"/>
              <w:rPr>
                <w:rFonts w:ascii="宋体" w:hAnsi="宋体"/>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8" w:hRule="atLeast"/>
          <w:jc w:val="center"/>
        </w:trPr>
        <w:tc>
          <w:tcPr>
            <w:tcW w:w="1593" w:type="dxa"/>
            <w:vMerge w:val="continue"/>
            <w:vAlign w:val="center"/>
          </w:tcPr>
          <w:p>
            <w:pPr>
              <w:autoSpaceDE w:val="0"/>
              <w:autoSpaceDN w:val="0"/>
              <w:adjustRightInd w:val="0"/>
              <w:spacing w:line="440" w:lineRule="exact"/>
              <w:jc w:val="center"/>
              <w:rPr>
                <w:rFonts w:ascii="宋体" w:hAnsi="宋体"/>
                <w:kern w:val="0"/>
                <w:sz w:val="24"/>
                <w:szCs w:val="24"/>
              </w:rPr>
            </w:pPr>
          </w:p>
        </w:tc>
        <w:tc>
          <w:tcPr>
            <w:tcW w:w="1018"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传真</w:t>
            </w:r>
          </w:p>
        </w:tc>
        <w:tc>
          <w:tcPr>
            <w:tcW w:w="2593" w:type="dxa"/>
            <w:gridSpan w:val="2"/>
            <w:vAlign w:val="center"/>
          </w:tcPr>
          <w:p>
            <w:pPr>
              <w:autoSpaceDE w:val="0"/>
              <w:autoSpaceDN w:val="0"/>
              <w:adjustRightInd w:val="0"/>
              <w:spacing w:line="440" w:lineRule="exact"/>
              <w:jc w:val="center"/>
              <w:rPr>
                <w:rFonts w:ascii="宋体" w:hAnsi="宋体"/>
                <w:kern w:val="0"/>
                <w:sz w:val="24"/>
                <w:szCs w:val="24"/>
              </w:rPr>
            </w:pPr>
          </w:p>
        </w:tc>
        <w:tc>
          <w:tcPr>
            <w:tcW w:w="1390"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网址</w:t>
            </w:r>
          </w:p>
        </w:tc>
        <w:tc>
          <w:tcPr>
            <w:tcW w:w="2352" w:type="dxa"/>
            <w:gridSpan w:val="3"/>
            <w:vAlign w:val="center"/>
          </w:tcPr>
          <w:p>
            <w:pPr>
              <w:autoSpaceDE w:val="0"/>
              <w:autoSpaceDN w:val="0"/>
              <w:adjustRightInd w:val="0"/>
              <w:spacing w:line="440" w:lineRule="exact"/>
              <w:jc w:val="center"/>
              <w:rPr>
                <w:rFonts w:ascii="宋体" w:hAnsi="宋体"/>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组织结构</w:t>
            </w:r>
          </w:p>
        </w:tc>
        <w:tc>
          <w:tcPr>
            <w:tcW w:w="7353" w:type="dxa"/>
            <w:gridSpan w:val="7"/>
            <w:vAlign w:val="center"/>
          </w:tcPr>
          <w:p>
            <w:pPr>
              <w:autoSpaceDE w:val="0"/>
              <w:autoSpaceDN w:val="0"/>
              <w:adjustRightInd w:val="0"/>
              <w:spacing w:line="440" w:lineRule="exact"/>
              <w:jc w:val="center"/>
              <w:rPr>
                <w:rFonts w:ascii="宋体" w:hAnsi="宋体"/>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法定代表人</w:t>
            </w:r>
          </w:p>
        </w:tc>
        <w:tc>
          <w:tcPr>
            <w:tcW w:w="1018"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姓名</w:t>
            </w:r>
          </w:p>
        </w:tc>
        <w:tc>
          <w:tcPr>
            <w:tcW w:w="1286" w:type="dxa"/>
            <w:vAlign w:val="center"/>
          </w:tcPr>
          <w:p>
            <w:pPr>
              <w:autoSpaceDE w:val="0"/>
              <w:autoSpaceDN w:val="0"/>
              <w:adjustRightInd w:val="0"/>
              <w:spacing w:line="440" w:lineRule="exact"/>
              <w:jc w:val="center"/>
              <w:rPr>
                <w:rFonts w:ascii="宋体" w:hAnsi="宋体"/>
                <w:kern w:val="0"/>
                <w:sz w:val="24"/>
                <w:szCs w:val="24"/>
              </w:rPr>
            </w:pPr>
          </w:p>
        </w:tc>
        <w:tc>
          <w:tcPr>
            <w:tcW w:w="1307"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技术职称</w:t>
            </w:r>
          </w:p>
        </w:tc>
        <w:tc>
          <w:tcPr>
            <w:tcW w:w="1390" w:type="dxa"/>
            <w:vAlign w:val="center"/>
          </w:tcPr>
          <w:p>
            <w:pPr>
              <w:autoSpaceDE w:val="0"/>
              <w:autoSpaceDN w:val="0"/>
              <w:adjustRightInd w:val="0"/>
              <w:spacing w:line="440" w:lineRule="exact"/>
              <w:jc w:val="center"/>
              <w:rPr>
                <w:rFonts w:ascii="宋体" w:hAnsi="宋体"/>
                <w:kern w:val="0"/>
                <w:sz w:val="24"/>
                <w:szCs w:val="24"/>
              </w:rPr>
            </w:pPr>
          </w:p>
        </w:tc>
        <w:tc>
          <w:tcPr>
            <w:tcW w:w="1225" w:type="dxa"/>
            <w:gridSpan w:val="2"/>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电话</w:t>
            </w:r>
          </w:p>
        </w:tc>
        <w:tc>
          <w:tcPr>
            <w:tcW w:w="1127" w:type="dxa"/>
            <w:vAlign w:val="center"/>
          </w:tcPr>
          <w:p>
            <w:pPr>
              <w:autoSpaceDE w:val="0"/>
              <w:autoSpaceDN w:val="0"/>
              <w:adjustRightInd w:val="0"/>
              <w:spacing w:line="440" w:lineRule="exact"/>
              <w:jc w:val="center"/>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项目负责人</w:t>
            </w:r>
          </w:p>
        </w:tc>
        <w:tc>
          <w:tcPr>
            <w:tcW w:w="1018"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姓名</w:t>
            </w:r>
          </w:p>
        </w:tc>
        <w:tc>
          <w:tcPr>
            <w:tcW w:w="1286" w:type="dxa"/>
            <w:vAlign w:val="center"/>
          </w:tcPr>
          <w:p>
            <w:pPr>
              <w:autoSpaceDE w:val="0"/>
              <w:autoSpaceDN w:val="0"/>
              <w:adjustRightInd w:val="0"/>
              <w:spacing w:line="440" w:lineRule="exact"/>
              <w:jc w:val="center"/>
              <w:rPr>
                <w:rFonts w:ascii="宋体" w:hAnsi="宋体"/>
                <w:kern w:val="0"/>
                <w:sz w:val="24"/>
                <w:szCs w:val="24"/>
              </w:rPr>
            </w:pPr>
          </w:p>
        </w:tc>
        <w:tc>
          <w:tcPr>
            <w:tcW w:w="1307"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技术职称</w:t>
            </w:r>
          </w:p>
        </w:tc>
        <w:tc>
          <w:tcPr>
            <w:tcW w:w="1390" w:type="dxa"/>
            <w:vAlign w:val="center"/>
          </w:tcPr>
          <w:p>
            <w:pPr>
              <w:autoSpaceDE w:val="0"/>
              <w:autoSpaceDN w:val="0"/>
              <w:adjustRightInd w:val="0"/>
              <w:spacing w:line="440" w:lineRule="exact"/>
              <w:jc w:val="center"/>
              <w:rPr>
                <w:rFonts w:ascii="宋体" w:hAnsi="宋体"/>
                <w:kern w:val="0"/>
                <w:sz w:val="24"/>
                <w:szCs w:val="24"/>
              </w:rPr>
            </w:pPr>
          </w:p>
        </w:tc>
        <w:tc>
          <w:tcPr>
            <w:tcW w:w="1225" w:type="dxa"/>
            <w:gridSpan w:val="2"/>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电话</w:t>
            </w:r>
          </w:p>
        </w:tc>
        <w:tc>
          <w:tcPr>
            <w:tcW w:w="1127" w:type="dxa"/>
            <w:vAlign w:val="center"/>
          </w:tcPr>
          <w:p>
            <w:pPr>
              <w:autoSpaceDE w:val="0"/>
              <w:autoSpaceDN w:val="0"/>
              <w:adjustRightInd w:val="0"/>
              <w:spacing w:line="440" w:lineRule="exact"/>
              <w:jc w:val="center"/>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成立时间</w:t>
            </w:r>
          </w:p>
        </w:tc>
        <w:tc>
          <w:tcPr>
            <w:tcW w:w="2304" w:type="dxa"/>
            <w:gridSpan w:val="2"/>
            <w:vAlign w:val="center"/>
          </w:tcPr>
          <w:p>
            <w:pPr>
              <w:autoSpaceDE w:val="0"/>
              <w:autoSpaceDN w:val="0"/>
              <w:adjustRightInd w:val="0"/>
              <w:spacing w:line="440" w:lineRule="exact"/>
              <w:jc w:val="center"/>
              <w:rPr>
                <w:rFonts w:ascii="宋体" w:hAnsi="宋体"/>
                <w:kern w:val="0"/>
                <w:sz w:val="24"/>
                <w:szCs w:val="24"/>
              </w:rPr>
            </w:pPr>
          </w:p>
        </w:tc>
        <w:tc>
          <w:tcPr>
            <w:tcW w:w="5049" w:type="dxa"/>
            <w:gridSpan w:val="5"/>
            <w:vAlign w:val="center"/>
          </w:tcPr>
          <w:p>
            <w:pPr>
              <w:autoSpaceDE w:val="0"/>
              <w:autoSpaceDN w:val="0"/>
              <w:adjustRightInd w:val="0"/>
              <w:spacing w:line="440" w:lineRule="exact"/>
              <w:ind w:firstLine="1680" w:firstLineChars="700"/>
              <w:rPr>
                <w:rFonts w:ascii="宋体" w:hAnsi="宋体"/>
                <w:kern w:val="0"/>
                <w:sz w:val="24"/>
                <w:szCs w:val="24"/>
              </w:rPr>
            </w:pPr>
            <w:r>
              <w:rPr>
                <w:rFonts w:hint="eastAsia" w:ascii="宋体" w:hAnsi="宋体"/>
                <w:kern w:val="0"/>
                <w:sz w:val="24"/>
                <w:szCs w:val="24"/>
              </w:rPr>
              <w:t>员工总人数：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企业资质等级</w:t>
            </w:r>
          </w:p>
        </w:tc>
        <w:tc>
          <w:tcPr>
            <w:tcW w:w="2304" w:type="dxa"/>
            <w:gridSpan w:val="2"/>
            <w:vAlign w:val="center"/>
          </w:tcPr>
          <w:p>
            <w:pPr>
              <w:autoSpaceDE w:val="0"/>
              <w:autoSpaceDN w:val="0"/>
              <w:adjustRightInd w:val="0"/>
              <w:spacing w:line="440" w:lineRule="exact"/>
              <w:jc w:val="center"/>
              <w:rPr>
                <w:rFonts w:ascii="宋体" w:hAnsi="宋体"/>
                <w:kern w:val="0"/>
                <w:sz w:val="24"/>
                <w:szCs w:val="24"/>
              </w:rPr>
            </w:pPr>
          </w:p>
        </w:tc>
        <w:tc>
          <w:tcPr>
            <w:tcW w:w="1307" w:type="dxa"/>
            <w:vMerge w:val="restart"/>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其中</w:t>
            </w:r>
          </w:p>
        </w:tc>
        <w:tc>
          <w:tcPr>
            <w:tcW w:w="1557" w:type="dxa"/>
            <w:gridSpan w:val="2"/>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项目经理</w:t>
            </w:r>
          </w:p>
        </w:tc>
        <w:tc>
          <w:tcPr>
            <w:tcW w:w="2185" w:type="dxa"/>
            <w:gridSpan w:val="2"/>
            <w:vAlign w:val="center"/>
          </w:tcPr>
          <w:p>
            <w:pPr>
              <w:autoSpaceDE w:val="0"/>
              <w:autoSpaceDN w:val="0"/>
              <w:adjustRightInd w:val="0"/>
              <w:spacing w:line="440" w:lineRule="exact"/>
              <w:jc w:val="center"/>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营业执照号</w:t>
            </w:r>
          </w:p>
        </w:tc>
        <w:tc>
          <w:tcPr>
            <w:tcW w:w="2304" w:type="dxa"/>
            <w:gridSpan w:val="2"/>
            <w:vAlign w:val="center"/>
          </w:tcPr>
          <w:p>
            <w:pPr>
              <w:autoSpaceDE w:val="0"/>
              <w:autoSpaceDN w:val="0"/>
              <w:adjustRightInd w:val="0"/>
              <w:spacing w:line="440" w:lineRule="exact"/>
              <w:jc w:val="center"/>
              <w:rPr>
                <w:rFonts w:ascii="宋体" w:hAnsi="宋体"/>
                <w:kern w:val="0"/>
                <w:sz w:val="24"/>
                <w:szCs w:val="24"/>
              </w:rPr>
            </w:pPr>
          </w:p>
        </w:tc>
        <w:tc>
          <w:tcPr>
            <w:tcW w:w="1307" w:type="dxa"/>
            <w:vMerge w:val="continue"/>
            <w:vAlign w:val="center"/>
          </w:tcPr>
          <w:p>
            <w:pPr>
              <w:autoSpaceDE w:val="0"/>
              <w:autoSpaceDN w:val="0"/>
              <w:adjustRightInd w:val="0"/>
              <w:spacing w:line="440" w:lineRule="exact"/>
              <w:jc w:val="center"/>
              <w:rPr>
                <w:rFonts w:ascii="宋体" w:hAnsi="宋体"/>
                <w:kern w:val="0"/>
                <w:sz w:val="24"/>
                <w:szCs w:val="24"/>
              </w:rPr>
            </w:pPr>
          </w:p>
        </w:tc>
        <w:tc>
          <w:tcPr>
            <w:tcW w:w="1557" w:type="dxa"/>
            <w:gridSpan w:val="2"/>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高级职称人员</w:t>
            </w:r>
          </w:p>
        </w:tc>
        <w:tc>
          <w:tcPr>
            <w:tcW w:w="2185" w:type="dxa"/>
            <w:gridSpan w:val="2"/>
            <w:vAlign w:val="center"/>
          </w:tcPr>
          <w:p>
            <w:pPr>
              <w:autoSpaceDE w:val="0"/>
              <w:autoSpaceDN w:val="0"/>
              <w:adjustRightInd w:val="0"/>
              <w:spacing w:line="440" w:lineRule="exact"/>
              <w:jc w:val="center"/>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注册资金</w:t>
            </w:r>
          </w:p>
        </w:tc>
        <w:tc>
          <w:tcPr>
            <w:tcW w:w="2304" w:type="dxa"/>
            <w:gridSpan w:val="2"/>
            <w:vAlign w:val="center"/>
          </w:tcPr>
          <w:p>
            <w:pPr>
              <w:autoSpaceDE w:val="0"/>
              <w:autoSpaceDN w:val="0"/>
              <w:adjustRightInd w:val="0"/>
              <w:spacing w:line="440" w:lineRule="exact"/>
              <w:jc w:val="center"/>
              <w:rPr>
                <w:rFonts w:ascii="宋体" w:hAnsi="宋体"/>
                <w:kern w:val="0"/>
                <w:sz w:val="24"/>
                <w:szCs w:val="24"/>
              </w:rPr>
            </w:pPr>
          </w:p>
        </w:tc>
        <w:tc>
          <w:tcPr>
            <w:tcW w:w="1307" w:type="dxa"/>
            <w:vMerge w:val="continue"/>
            <w:vAlign w:val="center"/>
          </w:tcPr>
          <w:p>
            <w:pPr>
              <w:autoSpaceDE w:val="0"/>
              <w:autoSpaceDN w:val="0"/>
              <w:adjustRightInd w:val="0"/>
              <w:spacing w:line="440" w:lineRule="exact"/>
              <w:jc w:val="center"/>
              <w:rPr>
                <w:rFonts w:ascii="宋体" w:hAnsi="宋体"/>
                <w:kern w:val="0"/>
                <w:sz w:val="24"/>
                <w:szCs w:val="24"/>
              </w:rPr>
            </w:pPr>
          </w:p>
        </w:tc>
        <w:tc>
          <w:tcPr>
            <w:tcW w:w="1557" w:type="dxa"/>
            <w:gridSpan w:val="2"/>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中级职称人员</w:t>
            </w:r>
          </w:p>
        </w:tc>
        <w:tc>
          <w:tcPr>
            <w:tcW w:w="2185" w:type="dxa"/>
            <w:gridSpan w:val="2"/>
            <w:vAlign w:val="center"/>
          </w:tcPr>
          <w:p>
            <w:pPr>
              <w:autoSpaceDE w:val="0"/>
              <w:autoSpaceDN w:val="0"/>
              <w:adjustRightInd w:val="0"/>
              <w:spacing w:line="440" w:lineRule="exact"/>
              <w:jc w:val="center"/>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开户银行</w:t>
            </w:r>
          </w:p>
        </w:tc>
        <w:tc>
          <w:tcPr>
            <w:tcW w:w="2304" w:type="dxa"/>
            <w:gridSpan w:val="2"/>
            <w:vAlign w:val="center"/>
          </w:tcPr>
          <w:p>
            <w:pPr>
              <w:autoSpaceDE w:val="0"/>
              <w:autoSpaceDN w:val="0"/>
              <w:adjustRightInd w:val="0"/>
              <w:spacing w:line="440" w:lineRule="exact"/>
              <w:jc w:val="center"/>
              <w:rPr>
                <w:rFonts w:ascii="宋体" w:hAnsi="宋体"/>
                <w:kern w:val="0"/>
                <w:sz w:val="24"/>
                <w:szCs w:val="24"/>
              </w:rPr>
            </w:pPr>
          </w:p>
        </w:tc>
        <w:tc>
          <w:tcPr>
            <w:tcW w:w="1307" w:type="dxa"/>
            <w:vMerge w:val="continue"/>
            <w:vAlign w:val="center"/>
          </w:tcPr>
          <w:p>
            <w:pPr>
              <w:autoSpaceDE w:val="0"/>
              <w:autoSpaceDN w:val="0"/>
              <w:adjustRightInd w:val="0"/>
              <w:spacing w:line="440" w:lineRule="exact"/>
              <w:jc w:val="center"/>
              <w:rPr>
                <w:rFonts w:ascii="宋体" w:hAnsi="宋体"/>
                <w:kern w:val="0"/>
                <w:sz w:val="24"/>
                <w:szCs w:val="24"/>
              </w:rPr>
            </w:pPr>
          </w:p>
        </w:tc>
        <w:tc>
          <w:tcPr>
            <w:tcW w:w="1557" w:type="dxa"/>
            <w:gridSpan w:val="2"/>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初级职称人员</w:t>
            </w:r>
          </w:p>
        </w:tc>
        <w:tc>
          <w:tcPr>
            <w:tcW w:w="2185" w:type="dxa"/>
            <w:gridSpan w:val="2"/>
            <w:vAlign w:val="center"/>
          </w:tcPr>
          <w:p>
            <w:pPr>
              <w:autoSpaceDE w:val="0"/>
              <w:autoSpaceDN w:val="0"/>
              <w:adjustRightInd w:val="0"/>
              <w:spacing w:line="440" w:lineRule="exact"/>
              <w:jc w:val="center"/>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账号</w:t>
            </w:r>
          </w:p>
        </w:tc>
        <w:tc>
          <w:tcPr>
            <w:tcW w:w="2304" w:type="dxa"/>
            <w:gridSpan w:val="2"/>
            <w:vAlign w:val="center"/>
          </w:tcPr>
          <w:p>
            <w:pPr>
              <w:autoSpaceDE w:val="0"/>
              <w:autoSpaceDN w:val="0"/>
              <w:adjustRightInd w:val="0"/>
              <w:spacing w:line="440" w:lineRule="exact"/>
              <w:jc w:val="center"/>
              <w:rPr>
                <w:rFonts w:ascii="宋体" w:hAnsi="宋体"/>
                <w:kern w:val="0"/>
                <w:sz w:val="24"/>
                <w:szCs w:val="24"/>
              </w:rPr>
            </w:pPr>
          </w:p>
        </w:tc>
        <w:tc>
          <w:tcPr>
            <w:tcW w:w="1307" w:type="dxa"/>
            <w:vMerge w:val="continue"/>
            <w:vAlign w:val="center"/>
          </w:tcPr>
          <w:p>
            <w:pPr>
              <w:autoSpaceDE w:val="0"/>
              <w:autoSpaceDN w:val="0"/>
              <w:adjustRightInd w:val="0"/>
              <w:spacing w:line="440" w:lineRule="exact"/>
              <w:jc w:val="center"/>
              <w:rPr>
                <w:rFonts w:ascii="宋体" w:hAnsi="宋体"/>
                <w:kern w:val="0"/>
                <w:sz w:val="24"/>
                <w:szCs w:val="24"/>
              </w:rPr>
            </w:pPr>
          </w:p>
        </w:tc>
        <w:tc>
          <w:tcPr>
            <w:tcW w:w="1557" w:type="dxa"/>
            <w:gridSpan w:val="2"/>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技工</w:t>
            </w:r>
          </w:p>
        </w:tc>
        <w:tc>
          <w:tcPr>
            <w:tcW w:w="2185" w:type="dxa"/>
            <w:gridSpan w:val="2"/>
            <w:vAlign w:val="center"/>
          </w:tcPr>
          <w:p>
            <w:pPr>
              <w:autoSpaceDE w:val="0"/>
              <w:autoSpaceDN w:val="0"/>
              <w:adjustRightInd w:val="0"/>
              <w:spacing w:line="440" w:lineRule="exact"/>
              <w:jc w:val="center"/>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442" w:hRule="atLeast"/>
          <w:jc w:val="center"/>
        </w:trPr>
        <w:tc>
          <w:tcPr>
            <w:tcW w:w="1593" w:type="dxa"/>
            <w:vAlign w:val="center"/>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经营范围</w:t>
            </w:r>
          </w:p>
        </w:tc>
        <w:tc>
          <w:tcPr>
            <w:tcW w:w="7353" w:type="dxa"/>
            <w:gridSpan w:val="7"/>
            <w:vAlign w:val="center"/>
          </w:tcPr>
          <w:p>
            <w:pPr>
              <w:autoSpaceDE w:val="0"/>
              <w:autoSpaceDN w:val="0"/>
              <w:adjustRightInd w:val="0"/>
              <w:spacing w:line="440" w:lineRule="exact"/>
              <w:rPr>
                <w:rFonts w:ascii="宋体" w:hAnsi="宋体"/>
                <w:b/>
                <w:bCs/>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3" w:hRule="atLeast"/>
          <w:jc w:val="center"/>
        </w:trPr>
        <w:tc>
          <w:tcPr>
            <w:tcW w:w="1593" w:type="dxa"/>
          </w:tcPr>
          <w:p>
            <w:pPr>
              <w:autoSpaceDE w:val="0"/>
              <w:autoSpaceDN w:val="0"/>
              <w:adjustRightInd w:val="0"/>
              <w:spacing w:line="440" w:lineRule="exact"/>
              <w:jc w:val="center"/>
              <w:rPr>
                <w:rFonts w:ascii="宋体" w:hAnsi="宋体"/>
                <w:kern w:val="0"/>
                <w:sz w:val="24"/>
                <w:szCs w:val="24"/>
              </w:rPr>
            </w:pPr>
            <w:r>
              <w:rPr>
                <w:rFonts w:hint="eastAsia" w:ascii="宋体" w:hAnsi="宋体"/>
                <w:kern w:val="0"/>
                <w:sz w:val="24"/>
                <w:szCs w:val="24"/>
              </w:rPr>
              <w:t>备注</w:t>
            </w:r>
          </w:p>
        </w:tc>
        <w:tc>
          <w:tcPr>
            <w:tcW w:w="7353" w:type="dxa"/>
            <w:gridSpan w:val="7"/>
          </w:tcPr>
          <w:p>
            <w:pPr>
              <w:autoSpaceDE w:val="0"/>
              <w:autoSpaceDN w:val="0"/>
              <w:adjustRightInd w:val="0"/>
              <w:spacing w:line="440" w:lineRule="exact"/>
              <w:jc w:val="left"/>
              <w:rPr>
                <w:rFonts w:ascii="宋体" w:hAnsi="宋体"/>
                <w:kern w:val="0"/>
                <w:sz w:val="24"/>
                <w:szCs w:val="24"/>
              </w:rPr>
            </w:pPr>
          </w:p>
        </w:tc>
      </w:tr>
    </w:tbl>
    <w:p>
      <w:pPr>
        <w:spacing w:line="440" w:lineRule="exact"/>
      </w:pPr>
      <w:bookmarkStart w:id="161" w:name="_Toc217446089"/>
    </w:p>
    <w:p>
      <w:pPr>
        <w:pStyle w:val="4"/>
        <w:spacing w:line="440" w:lineRule="exact"/>
        <w:jc w:val="center"/>
        <w:rPr>
          <w:rStyle w:val="108"/>
          <w:b w:val="0"/>
        </w:rPr>
      </w:pPr>
      <w:r>
        <w:br w:type="page"/>
      </w:r>
      <w:bookmarkStart w:id="162" w:name="_Toc22609"/>
      <w:bookmarkStart w:id="163" w:name="_Toc458499280"/>
      <w:bookmarkStart w:id="164" w:name="_Toc456171939"/>
      <w:r>
        <w:rPr>
          <w:rStyle w:val="108"/>
          <w:rFonts w:hint="eastAsia"/>
          <w:b w:val="0"/>
        </w:rPr>
        <w:t>五、业绩</w:t>
      </w:r>
      <w:bookmarkEnd w:id="161"/>
      <w:r>
        <w:rPr>
          <w:rStyle w:val="108"/>
          <w:rFonts w:hint="eastAsia"/>
          <w:b w:val="0"/>
        </w:rPr>
        <w:t>证明材料</w:t>
      </w:r>
      <w:bookmarkEnd w:id="162"/>
      <w:bookmarkEnd w:id="163"/>
      <w:bookmarkEnd w:id="164"/>
    </w:p>
    <w:tbl>
      <w:tblPr>
        <w:tblStyle w:val="36"/>
        <w:tblW w:w="9071" w:type="dxa"/>
        <w:jc w:val="center"/>
        <w:tblLayout w:type="fixed"/>
        <w:tblCellMar>
          <w:top w:w="0" w:type="dxa"/>
          <w:left w:w="108" w:type="dxa"/>
          <w:bottom w:w="0" w:type="dxa"/>
          <w:right w:w="108" w:type="dxa"/>
        </w:tblCellMar>
      </w:tblPr>
      <w:tblGrid>
        <w:gridCol w:w="669"/>
        <w:gridCol w:w="2240"/>
        <w:gridCol w:w="2940"/>
        <w:gridCol w:w="1961"/>
        <w:gridCol w:w="1261"/>
      </w:tblGrid>
      <w:tr>
        <w:tblPrEx>
          <w:tblCellMar>
            <w:top w:w="0" w:type="dxa"/>
            <w:left w:w="108" w:type="dxa"/>
            <w:bottom w:w="0" w:type="dxa"/>
            <w:right w:w="108" w:type="dxa"/>
          </w:tblCellMar>
        </w:tblPrEx>
        <w:trPr>
          <w:trHeight w:val="927" w:hRule="atLeast"/>
          <w:jc w:val="center"/>
        </w:trPr>
        <w:tc>
          <w:tcPr>
            <w:tcW w:w="6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22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4"/>
                <w:szCs w:val="24"/>
              </w:rPr>
            </w:pPr>
            <w:r>
              <w:rPr>
                <w:rFonts w:hint="eastAsia" w:ascii="宋体" w:hAnsi="宋体" w:cs="宋体"/>
                <w:b/>
                <w:color w:val="000000"/>
                <w:kern w:val="0"/>
                <w:sz w:val="24"/>
                <w:szCs w:val="24"/>
              </w:rPr>
              <w:t>项目编号</w:t>
            </w:r>
          </w:p>
        </w:tc>
        <w:tc>
          <w:tcPr>
            <w:tcW w:w="29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项目名称</w:t>
            </w:r>
          </w:p>
        </w:tc>
        <w:tc>
          <w:tcPr>
            <w:tcW w:w="19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比选</w:t>
            </w:r>
            <w:r>
              <w:rPr>
                <w:rFonts w:hint="eastAsia" w:ascii="宋体" w:hAnsi="宋体" w:cs="宋体"/>
                <w:b/>
                <w:bCs/>
                <w:color w:val="000000"/>
                <w:kern w:val="0"/>
                <w:sz w:val="24"/>
                <w:szCs w:val="24"/>
              </w:rPr>
              <w:t>人</w:t>
            </w:r>
          </w:p>
        </w:tc>
        <w:tc>
          <w:tcPr>
            <w:tcW w:w="12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预算金额   （万元）</w:t>
            </w:r>
          </w:p>
        </w:tc>
      </w:tr>
      <w:tr>
        <w:tblPrEx>
          <w:tblCellMar>
            <w:top w:w="0" w:type="dxa"/>
            <w:left w:w="108" w:type="dxa"/>
            <w:bottom w:w="0" w:type="dxa"/>
            <w:right w:w="108" w:type="dxa"/>
          </w:tblCellMar>
        </w:tblPrEx>
        <w:trPr>
          <w:trHeight w:val="1125" w:hRule="atLeast"/>
          <w:jc w:val="center"/>
        </w:trPr>
        <w:tc>
          <w:tcPr>
            <w:tcW w:w="6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22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rPr>
            </w:pPr>
          </w:p>
        </w:tc>
        <w:tc>
          <w:tcPr>
            <w:tcW w:w="29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9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2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r>
      <w:tr>
        <w:tblPrEx>
          <w:tblCellMar>
            <w:top w:w="0" w:type="dxa"/>
            <w:left w:w="108" w:type="dxa"/>
            <w:bottom w:w="0" w:type="dxa"/>
            <w:right w:w="108" w:type="dxa"/>
          </w:tblCellMar>
        </w:tblPrEx>
        <w:trPr>
          <w:trHeight w:val="884" w:hRule="atLeast"/>
          <w:jc w:val="center"/>
        </w:trPr>
        <w:tc>
          <w:tcPr>
            <w:tcW w:w="6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szCs w:val="24"/>
              </w:rPr>
              <w:t>2</w:t>
            </w:r>
          </w:p>
        </w:tc>
        <w:tc>
          <w:tcPr>
            <w:tcW w:w="22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rPr>
            </w:pPr>
          </w:p>
        </w:tc>
        <w:tc>
          <w:tcPr>
            <w:tcW w:w="29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9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2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r>
      <w:tr>
        <w:tblPrEx>
          <w:tblCellMar>
            <w:top w:w="0" w:type="dxa"/>
            <w:left w:w="108" w:type="dxa"/>
            <w:bottom w:w="0" w:type="dxa"/>
            <w:right w:w="108" w:type="dxa"/>
          </w:tblCellMar>
        </w:tblPrEx>
        <w:trPr>
          <w:trHeight w:val="927" w:hRule="atLeast"/>
          <w:jc w:val="center"/>
        </w:trPr>
        <w:tc>
          <w:tcPr>
            <w:tcW w:w="6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22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rPr>
            </w:pPr>
          </w:p>
        </w:tc>
        <w:tc>
          <w:tcPr>
            <w:tcW w:w="29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9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2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r>
      <w:tr>
        <w:tblPrEx>
          <w:tblCellMar>
            <w:top w:w="0" w:type="dxa"/>
            <w:left w:w="108" w:type="dxa"/>
            <w:bottom w:w="0" w:type="dxa"/>
            <w:right w:w="108" w:type="dxa"/>
          </w:tblCellMar>
        </w:tblPrEx>
        <w:trPr>
          <w:trHeight w:val="1113" w:hRule="atLeast"/>
          <w:jc w:val="center"/>
        </w:trPr>
        <w:tc>
          <w:tcPr>
            <w:tcW w:w="6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4</w:t>
            </w:r>
          </w:p>
        </w:tc>
        <w:tc>
          <w:tcPr>
            <w:tcW w:w="22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29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9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2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r>
      <w:tr>
        <w:tblPrEx>
          <w:tblCellMar>
            <w:top w:w="0" w:type="dxa"/>
            <w:left w:w="108" w:type="dxa"/>
            <w:bottom w:w="0" w:type="dxa"/>
            <w:right w:w="108" w:type="dxa"/>
          </w:tblCellMar>
        </w:tblPrEx>
        <w:trPr>
          <w:trHeight w:val="847" w:hRule="atLeast"/>
          <w:jc w:val="center"/>
        </w:trPr>
        <w:tc>
          <w:tcPr>
            <w:tcW w:w="6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22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rPr>
            </w:pPr>
          </w:p>
        </w:tc>
        <w:tc>
          <w:tcPr>
            <w:tcW w:w="29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9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c>
          <w:tcPr>
            <w:tcW w:w="126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4"/>
                <w:szCs w:val="24"/>
              </w:rPr>
            </w:pPr>
          </w:p>
        </w:tc>
      </w:tr>
    </w:tbl>
    <w:p>
      <w:pPr>
        <w:spacing w:line="440" w:lineRule="exact"/>
        <w:rPr>
          <w:rFonts w:ascii="宋体" w:hAnsi="宋体"/>
          <w:b/>
          <w:sz w:val="24"/>
        </w:rPr>
      </w:pPr>
    </w:p>
    <w:p>
      <w:pPr>
        <w:tabs>
          <w:tab w:val="left" w:pos="555"/>
          <w:tab w:val="left" w:pos="2214"/>
          <w:tab w:val="left" w:pos="3774"/>
          <w:tab w:val="left" w:pos="4854"/>
          <w:tab w:val="left" w:pos="5934"/>
          <w:tab w:val="left" w:pos="7014"/>
          <w:tab w:val="left" w:pos="8214"/>
          <w:tab w:val="left" w:pos="10134"/>
          <w:tab w:val="left" w:pos="11124"/>
        </w:tabs>
        <w:spacing w:line="440" w:lineRule="exact"/>
        <w:ind w:firstLine="720" w:firstLineChars="300"/>
        <w:rPr>
          <w:rFonts w:ascii="宋体" w:hAnsi="宋体" w:cs="Arial"/>
          <w:sz w:val="24"/>
          <w:szCs w:val="24"/>
        </w:rPr>
      </w:pPr>
      <w:r>
        <w:rPr>
          <w:rFonts w:hint="eastAsia" w:ascii="宋体" w:hAnsi="宋体" w:cs="Arial"/>
          <w:sz w:val="24"/>
          <w:szCs w:val="24"/>
        </w:rPr>
        <w:t>注：</w:t>
      </w:r>
    </w:p>
    <w:p>
      <w:pPr>
        <w:tabs>
          <w:tab w:val="left" w:pos="555"/>
          <w:tab w:val="left" w:pos="2214"/>
          <w:tab w:val="left" w:pos="3774"/>
          <w:tab w:val="left" w:pos="4854"/>
          <w:tab w:val="left" w:pos="5934"/>
          <w:tab w:val="left" w:pos="7014"/>
          <w:tab w:val="left" w:pos="8214"/>
          <w:tab w:val="left" w:pos="10134"/>
          <w:tab w:val="left" w:pos="11124"/>
        </w:tabs>
        <w:spacing w:line="440" w:lineRule="exact"/>
        <w:ind w:left="359" w:leftChars="171" w:firstLine="360" w:firstLineChars="150"/>
        <w:rPr>
          <w:rFonts w:ascii="宋体" w:hAnsi="宋体" w:cs="Arial"/>
          <w:sz w:val="24"/>
          <w:szCs w:val="24"/>
        </w:rPr>
      </w:pPr>
      <w:r>
        <w:rPr>
          <w:rFonts w:hint="eastAsia" w:ascii="宋体" w:hAnsi="宋体" w:cs="Arial"/>
          <w:sz w:val="24"/>
          <w:szCs w:val="24"/>
        </w:rPr>
        <w:t>（1）比选申请人以上业绩需提供政府采购网结果公告</w:t>
      </w:r>
      <w:r>
        <w:rPr>
          <w:rFonts w:hint="eastAsia" w:ascii="宋体" w:hAnsi="宋体" w:cs="仿宋"/>
          <w:sz w:val="24"/>
        </w:rPr>
        <w:t>截图</w:t>
      </w:r>
      <w:r>
        <w:rPr>
          <w:rFonts w:hint="eastAsia" w:ascii="宋体" w:hAnsi="宋体" w:cs="Arial"/>
          <w:sz w:val="24"/>
          <w:szCs w:val="24"/>
        </w:rPr>
        <w:t>（加盖公章）。</w:t>
      </w:r>
    </w:p>
    <w:p>
      <w:pPr>
        <w:tabs>
          <w:tab w:val="left" w:pos="555"/>
          <w:tab w:val="left" w:pos="2214"/>
          <w:tab w:val="left" w:pos="3774"/>
          <w:tab w:val="left" w:pos="4854"/>
          <w:tab w:val="left" w:pos="5934"/>
          <w:tab w:val="left" w:pos="7014"/>
          <w:tab w:val="left" w:pos="8214"/>
          <w:tab w:val="left" w:pos="10134"/>
          <w:tab w:val="left" w:pos="11124"/>
        </w:tabs>
        <w:spacing w:line="440" w:lineRule="exact"/>
        <w:ind w:left="359" w:leftChars="171" w:firstLine="360" w:firstLineChars="150"/>
        <w:rPr>
          <w:rFonts w:ascii="宋体" w:hAnsi="宋体" w:cs="Arial"/>
          <w:sz w:val="24"/>
          <w:szCs w:val="24"/>
        </w:rPr>
      </w:pPr>
      <w:r>
        <w:rPr>
          <w:rFonts w:hint="eastAsia" w:ascii="宋体" w:hAnsi="宋体" w:cs="Arial"/>
          <w:sz w:val="24"/>
          <w:szCs w:val="24"/>
        </w:rPr>
        <w:t>（2）比选申请人须对业绩材料的真实性和有效性负责，如有虚假响应，一切后果由比选申请人自行承担，</w:t>
      </w:r>
      <w:r>
        <w:rPr>
          <w:rFonts w:hint="eastAsia" w:ascii="宋体" w:hAnsi="宋体" w:cs="Arial"/>
          <w:sz w:val="24"/>
          <w:szCs w:val="24"/>
          <w:lang w:val="en-US" w:eastAsia="zh-CN"/>
        </w:rPr>
        <w:t>比选</w:t>
      </w:r>
      <w:r>
        <w:rPr>
          <w:rFonts w:hint="eastAsia" w:ascii="宋体" w:hAnsi="宋体" w:cs="Arial"/>
          <w:sz w:val="24"/>
          <w:szCs w:val="24"/>
        </w:rPr>
        <w:t>人将保留向财政部门报告的权利。</w:t>
      </w:r>
    </w:p>
    <w:p>
      <w:pPr>
        <w:tabs>
          <w:tab w:val="left" w:pos="555"/>
          <w:tab w:val="left" w:pos="2214"/>
          <w:tab w:val="left" w:pos="3774"/>
          <w:tab w:val="left" w:pos="4854"/>
          <w:tab w:val="left" w:pos="5934"/>
          <w:tab w:val="left" w:pos="7014"/>
          <w:tab w:val="left" w:pos="8214"/>
          <w:tab w:val="left" w:pos="10134"/>
          <w:tab w:val="left" w:pos="11124"/>
        </w:tabs>
        <w:spacing w:line="440" w:lineRule="exact"/>
        <w:ind w:left="359" w:leftChars="171" w:firstLine="360" w:firstLineChars="150"/>
        <w:rPr>
          <w:rFonts w:ascii="宋体" w:hAnsi="宋体" w:cs="Arial"/>
          <w:sz w:val="24"/>
          <w:szCs w:val="24"/>
        </w:rPr>
      </w:pPr>
    </w:p>
    <w:p>
      <w:pPr>
        <w:spacing w:line="440" w:lineRule="exact"/>
        <w:ind w:left="360"/>
        <w:jc w:val="center"/>
        <w:rPr>
          <w:rFonts w:ascii="宋体" w:hAnsi="宋体" w:cs="Arial"/>
        </w:rPr>
      </w:pPr>
    </w:p>
    <w:p>
      <w:pPr>
        <w:adjustRightInd w:val="0"/>
        <w:spacing w:line="440" w:lineRule="exact"/>
        <w:ind w:firstLine="420" w:firstLineChars="175"/>
        <w:jc w:val="left"/>
        <w:rPr>
          <w:rFonts w:ascii="宋体" w:hAnsi="宋体"/>
          <w:bCs/>
          <w:sz w:val="24"/>
          <w:szCs w:val="24"/>
        </w:rPr>
      </w:pPr>
      <w:r>
        <w:rPr>
          <w:rFonts w:hint="eastAsia" w:ascii="宋体" w:hAnsi="宋体"/>
          <w:bCs/>
          <w:sz w:val="24"/>
          <w:szCs w:val="24"/>
        </w:rPr>
        <w:t>比选申请人名称：         （盖章）</w:t>
      </w:r>
    </w:p>
    <w:p>
      <w:pPr>
        <w:adjustRightInd w:val="0"/>
        <w:spacing w:line="440" w:lineRule="exact"/>
        <w:ind w:firstLine="420" w:firstLineChars="175"/>
        <w:jc w:val="left"/>
        <w:rPr>
          <w:rFonts w:ascii="宋体" w:hAnsi="宋体"/>
          <w:bCs/>
          <w:sz w:val="24"/>
          <w:szCs w:val="24"/>
        </w:rPr>
      </w:pPr>
      <w:r>
        <w:rPr>
          <w:rFonts w:hint="eastAsia" w:ascii="宋体" w:hAnsi="宋体"/>
          <w:bCs/>
          <w:sz w:val="24"/>
          <w:szCs w:val="24"/>
        </w:rPr>
        <w:t>法定代表人或授权代表（签字）：</w:t>
      </w:r>
    </w:p>
    <w:p>
      <w:pPr>
        <w:adjustRightInd w:val="0"/>
        <w:spacing w:line="440" w:lineRule="exact"/>
        <w:ind w:firstLine="420" w:firstLineChars="175"/>
        <w:jc w:val="left"/>
        <w:rPr>
          <w:rFonts w:ascii="宋体" w:hAnsi="宋体"/>
          <w:bCs/>
          <w:sz w:val="24"/>
          <w:szCs w:val="24"/>
        </w:rPr>
      </w:pPr>
      <w:r>
        <w:rPr>
          <w:rFonts w:hint="eastAsia" w:ascii="宋体" w:hAnsi="宋体"/>
          <w:bCs/>
          <w:sz w:val="24"/>
          <w:szCs w:val="24"/>
        </w:rPr>
        <w:t>日期：</w:t>
      </w:r>
    </w:p>
    <w:p>
      <w:pPr>
        <w:spacing w:line="440" w:lineRule="exact"/>
      </w:pPr>
    </w:p>
    <w:p>
      <w:pPr>
        <w:spacing w:line="440" w:lineRule="exact"/>
      </w:pPr>
    </w:p>
    <w:p>
      <w:pPr>
        <w:spacing w:line="440" w:lineRule="exact"/>
      </w:pPr>
    </w:p>
    <w:p>
      <w:pPr>
        <w:spacing w:line="440" w:lineRule="exact"/>
      </w:pPr>
    </w:p>
    <w:p>
      <w:pPr>
        <w:pStyle w:val="4"/>
        <w:spacing w:line="440" w:lineRule="exact"/>
        <w:jc w:val="center"/>
        <w:rPr>
          <w:rStyle w:val="108"/>
          <w:b w:val="0"/>
        </w:rPr>
      </w:pPr>
      <w:r>
        <w:rPr>
          <w:rFonts w:ascii="宋体" w:hAnsi="宋体"/>
          <w:bCs/>
          <w:sz w:val="24"/>
          <w:szCs w:val="24"/>
        </w:rPr>
        <w:br w:type="page"/>
      </w:r>
      <w:bookmarkStart w:id="165" w:name="_Toc217446091"/>
      <w:bookmarkStart w:id="166" w:name="_Toc458499282"/>
      <w:bookmarkStart w:id="167" w:name="_Toc789"/>
      <w:bookmarkStart w:id="168" w:name="_Toc456171941"/>
      <w:r>
        <w:rPr>
          <w:rStyle w:val="108"/>
          <w:rFonts w:hint="eastAsia"/>
          <w:b w:val="0"/>
        </w:rPr>
        <w:t>六、比选申请人</w:t>
      </w:r>
      <w:bookmarkEnd w:id="165"/>
      <w:r>
        <w:rPr>
          <w:rStyle w:val="108"/>
          <w:rFonts w:hint="eastAsia"/>
          <w:b w:val="0"/>
        </w:rPr>
        <w:t>拟投入本项目的服务人员情况表</w:t>
      </w:r>
      <w:bookmarkEnd w:id="166"/>
      <w:bookmarkEnd w:id="167"/>
      <w:bookmarkEnd w:id="168"/>
    </w:p>
    <w:tbl>
      <w:tblPr>
        <w:tblStyle w:val="36"/>
        <w:tblW w:w="95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92"/>
        <w:gridCol w:w="1016"/>
        <w:gridCol w:w="1014"/>
        <w:gridCol w:w="1014"/>
        <w:gridCol w:w="1014"/>
        <w:gridCol w:w="1339"/>
        <w:gridCol w:w="924"/>
        <w:gridCol w:w="1061"/>
        <w:gridCol w:w="93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192" w:type="dxa"/>
            <w:vMerge w:val="restart"/>
            <w:vAlign w:val="center"/>
          </w:tcPr>
          <w:p>
            <w:pPr>
              <w:spacing w:line="440" w:lineRule="exact"/>
              <w:jc w:val="center"/>
              <w:rPr>
                <w:rFonts w:ascii="宋体" w:hAnsi="宋体" w:cs="Arial"/>
              </w:rPr>
            </w:pPr>
            <w:r>
              <w:rPr>
                <w:rFonts w:hint="eastAsia" w:ascii="宋体" w:hAnsi="宋体" w:cs="Arial"/>
              </w:rPr>
              <w:t>类别</w:t>
            </w:r>
          </w:p>
        </w:tc>
        <w:tc>
          <w:tcPr>
            <w:tcW w:w="1016" w:type="dxa"/>
            <w:vMerge w:val="restart"/>
            <w:vAlign w:val="center"/>
          </w:tcPr>
          <w:p>
            <w:pPr>
              <w:spacing w:line="440" w:lineRule="exact"/>
              <w:jc w:val="center"/>
              <w:rPr>
                <w:rFonts w:ascii="宋体" w:hAnsi="宋体" w:cs="Arial"/>
              </w:rPr>
            </w:pPr>
            <w:r>
              <w:rPr>
                <w:rFonts w:hint="eastAsia" w:ascii="宋体" w:hAnsi="宋体" w:cs="Arial"/>
              </w:rPr>
              <w:t>职务</w:t>
            </w:r>
          </w:p>
        </w:tc>
        <w:tc>
          <w:tcPr>
            <w:tcW w:w="1014" w:type="dxa"/>
            <w:vMerge w:val="restart"/>
            <w:vAlign w:val="center"/>
          </w:tcPr>
          <w:p>
            <w:pPr>
              <w:spacing w:line="440" w:lineRule="exact"/>
              <w:jc w:val="center"/>
              <w:rPr>
                <w:rFonts w:ascii="宋体" w:hAnsi="宋体" w:cs="Arial"/>
              </w:rPr>
            </w:pPr>
            <w:r>
              <w:rPr>
                <w:rFonts w:hint="eastAsia" w:ascii="宋体" w:hAnsi="宋体" w:cs="Arial"/>
              </w:rPr>
              <w:t>姓名</w:t>
            </w:r>
          </w:p>
        </w:tc>
        <w:tc>
          <w:tcPr>
            <w:tcW w:w="1014" w:type="dxa"/>
            <w:vMerge w:val="restart"/>
            <w:vAlign w:val="center"/>
          </w:tcPr>
          <w:p>
            <w:pPr>
              <w:spacing w:line="440" w:lineRule="exact"/>
              <w:jc w:val="center"/>
              <w:rPr>
                <w:rFonts w:ascii="宋体" w:hAnsi="宋体" w:cs="Arial"/>
              </w:rPr>
            </w:pPr>
            <w:r>
              <w:rPr>
                <w:rFonts w:hint="eastAsia" w:ascii="宋体" w:hAnsi="宋体" w:cs="Arial"/>
              </w:rPr>
              <w:t>职称</w:t>
            </w:r>
          </w:p>
        </w:tc>
        <w:tc>
          <w:tcPr>
            <w:tcW w:w="1014" w:type="dxa"/>
            <w:vMerge w:val="restart"/>
            <w:vAlign w:val="center"/>
          </w:tcPr>
          <w:p>
            <w:pPr>
              <w:spacing w:line="440" w:lineRule="exact"/>
              <w:jc w:val="center"/>
              <w:rPr>
                <w:rFonts w:ascii="宋体" w:hAnsi="宋体" w:cs="Arial"/>
              </w:rPr>
            </w:pPr>
            <w:r>
              <w:rPr>
                <w:rFonts w:hint="eastAsia" w:ascii="宋体" w:hAnsi="宋体" w:cs="Arial"/>
              </w:rPr>
              <w:t>常住地</w:t>
            </w:r>
          </w:p>
        </w:tc>
        <w:tc>
          <w:tcPr>
            <w:tcW w:w="4258" w:type="dxa"/>
            <w:gridSpan w:val="4"/>
            <w:vAlign w:val="center"/>
          </w:tcPr>
          <w:p>
            <w:pPr>
              <w:spacing w:line="440" w:lineRule="exact"/>
              <w:jc w:val="center"/>
              <w:rPr>
                <w:rFonts w:ascii="宋体" w:hAnsi="宋体" w:cs="Arial"/>
              </w:rPr>
            </w:pPr>
            <w:r>
              <w:rPr>
                <w:rFonts w:hint="eastAsia" w:ascii="宋体" w:hAnsi="宋体" w:cs="Arial"/>
              </w:rPr>
              <w:t>资格证明（附复印件）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192" w:type="dxa"/>
            <w:vMerge w:val="continue"/>
            <w:vAlign w:val="center"/>
          </w:tcPr>
          <w:p>
            <w:pPr>
              <w:spacing w:line="440" w:lineRule="exact"/>
              <w:jc w:val="center"/>
              <w:rPr>
                <w:rFonts w:ascii="宋体" w:hAnsi="宋体" w:cs="Arial"/>
              </w:rPr>
            </w:pPr>
          </w:p>
        </w:tc>
        <w:tc>
          <w:tcPr>
            <w:tcW w:w="1016" w:type="dxa"/>
            <w:vMerge w:val="continue"/>
            <w:vAlign w:val="center"/>
          </w:tcPr>
          <w:p>
            <w:pPr>
              <w:spacing w:line="440" w:lineRule="exact"/>
              <w:jc w:val="center"/>
              <w:rPr>
                <w:rFonts w:ascii="宋体" w:hAnsi="宋体" w:cs="Arial"/>
              </w:rPr>
            </w:pPr>
          </w:p>
        </w:tc>
        <w:tc>
          <w:tcPr>
            <w:tcW w:w="1014" w:type="dxa"/>
            <w:vMerge w:val="continue"/>
            <w:vAlign w:val="center"/>
          </w:tcPr>
          <w:p>
            <w:pPr>
              <w:spacing w:line="440" w:lineRule="exact"/>
              <w:jc w:val="center"/>
              <w:rPr>
                <w:rFonts w:ascii="宋体" w:hAnsi="宋体" w:cs="Arial"/>
              </w:rPr>
            </w:pPr>
          </w:p>
        </w:tc>
        <w:tc>
          <w:tcPr>
            <w:tcW w:w="1014" w:type="dxa"/>
            <w:vMerge w:val="continue"/>
            <w:vAlign w:val="center"/>
          </w:tcPr>
          <w:p>
            <w:pPr>
              <w:spacing w:line="440" w:lineRule="exact"/>
              <w:jc w:val="center"/>
              <w:rPr>
                <w:rFonts w:ascii="宋体" w:hAnsi="宋体" w:cs="Arial"/>
              </w:rPr>
            </w:pPr>
          </w:p>
        </w:tc>
        <w:tc>
          <w:tcPr>
            <w:tcW w:w="1014" w:type="dxa"/>
            <w:vMerge w:val="continue"/>
            <w:vAlign w:val="center"/>
          </w:tcPr>
          <w:p>
            <w:pPr>
              <w:spacing w:line="440" w:lineRule="exact"/>
              <w:jc w:val="center"/>
              <w:rPr>
                <w:rFonts w:ascii="宋体" w:hAnsi="宋体" w:cs="Arial"/>
              </w:rPr>
            </w:pPr>
          </w:p>
        </w:tc>
        <w:tc>
          <w:tcPr>
            <w:tcW w:w="1339" w:type="dxa"/>
            <w:vAlign w:val="center"/>
          </w:tcPr>
          <w:p>
            <w:pPr>
              <w:spacing w:line="440" w:lineRule="exact"/>
              <w:jc w:val="center"/>
              <w:rPr>
                <w:rFonts w:ascii="宋体" w:hAnsi="宋体" w:cs="Arial"/>
              </w:rPr>
            </w:pPr>
            <w:r>
              <w:rPr>
                <w:rFonts w:hint="eastAsia" w:ascii="宋体" w:hAnsi="宋体" w:cs="Arial"/>
              </w:rPr>
              <w:t>证书名称</w:t>
            </w:r>
          </w:p>
        </w:tc>
        <w:tc>
          <w:tcPr>
            <w:tcW w:w="924" w:type="dxa"/>
            <w:vAlign w:val="center"/>
          </w:tcPr>
          <w:p>
            <w:pPr>
              <w:spacing w:line="440" w:lineRule="exact"/>
              <w:jc w:val="center"/>
              <w:rPr>
                <w:rFonts w:ascii="宋体" w:hAnsi="宋体" w:cs="Arial"/>
              </w:rPr>
            </w:pPr>
            <w:r>
              <w:rPr>
                <w:rFonts w:hint="eastAsia" w:ascii="宋体" w:hAnsi="宋体" w:cs="Arial"/>
              </w:rPr>
              <w:t>级别</w:t>
            </w:r>
          </w:p>
        </w:tc>
        <w:tc>
          <w:tcPr>
            <w:tcW w:w="1061" w:type="dxa"/>
            <w:vAlign w:val="center"/>
          </w:tcPr>
          <w:p>
            <w:pPr>
              <w:spacing w:line="440" w:lineRule="exact"/>
              <w:jc w:val="center"/>
              <w:rPr>
                <w:rFonts w:ascii="宋体" w:hAnsi="宋体" w:cs="Arial"/>
              </w:rPr>
            </w:pPr>
            <w:r>
              <w:rPr>
                <w:rFonts w:hint="eastAsia" w:ascii="宋体" w:hAnsi="宋体" w:cs="Arial"/>
              </w:rPr>
              <w:t>证号</w:t>
            </w:r>
          </w:p>
        </w:tc>
        <w:tc>
          <w:tcPr>
            <w:tcW w:w="934" w:type="dxa"/>
            <w:vAlign w:val="center"/>
          </w:tcPr>
          <w:p>
            <w:pPr>
              <w:spacing w:line="440" w:lineRule="exact"/>
              <w:jc w:val="center"/>
              <w:rPr>
                <w:rFonts w:ascii="宋体" w:hAnsi="宋体" w:cs="Arial"/>
              </w:rPr>
            </w:pPr>
            <w:r>
              <w:rPr>
                <w:rFonts w:hint="eastAsia" w:ascii="宋体" w:hAnsi="宋体" w:cs="Arial"/>
              </w:rPr>
              <w:t>专业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85" w:hRule="atLeast"/>
          <w:jc w:val="center"/>
        </w:trPr>
        <w:tc>
          <w:tcPr>
            <w:tcW w:w="1192" w:type="dxa"/>
            <w:vAlign w:val="center"/>
          </w:tcPr>
          <w:p>
            <w:pPr>
              <w:spacing w:line="440" w:lineRule="exact"/>
              <w:jc w:val="center"/>
              <w:rPr>
                <w:rFonts w:ascii="宋体" w:hAnsi="宋体" w:cs="Arial"/>
              </w:rPr>
            </w:pPr>
            <w:r>
              <w:rPr>
                <w:rFonts w:hint="eastAsia" w:ascii="宋体" w:hAnsi="宋体" w:cs="Arial"/>
              </w:rPr>
              <w:t>项目</w:t>
            </w:r>
          </w:p>
          <w:p>
            <w:pPr>
              <w:spacing w:line="440" w:lineRule="exact"/>
              <w:jc w:val="center"/>
              <w:rPr>
                <w:rFonts w:ascii="宋体" w:hAnsi="宋体" w:cs="Arial"/>
              </w:rPr>
            </w:pPr>
            <w:r>
              <w:rPr>
                <w:rFonts w:hint="eastAsia" w:ascii="宋体" w:hAnsi="宋体" w:cs="Arial"/>
              </w:rPr>
              <w:t>负责</w:t>
            </w:r>
          </w:p>
          <w:p>
            <w:pPr>
              <w:spacing w:line="440" w:lineRule="exact"/>
              <w:jc w:val="center"/>
              <w:rPr>
                <w:rFonts w:ascii="宋体" w:hAnsi="宋体" w:cs="Arial"/>
              </w:rPr>
            </w:pPr>
            <w:r>
              <w:rPr>
                <w:rFonts w:hint="eastAsia" w:ascii="宋体" w:hAnsi="宋体" w:cs="Arial"/>
              </w:rPr>
              <w:t>人员</w:t>
            </w:r>
          </w:p>
        </w:tc>
        <w:tc>
          <w:tcPr>
            <w:tcW w:w="1016" w:type="dxa"/>
            <w:vAlign w:val="center"/>
          </w:tcPr>
          <w:p>
            <w:pPr>
              <w:spacing w:line="440" w:lineRule="exact"/>
              <w:jc w:val="center"/>
              <w:rPr>
                <w:rFonts w:ascii="宋体" w:hAnsi="宋体" w:cs="Arial"/>
              </w:rPr>
            </w:pPr>
          </w:p>
        </w:tc>
        <w:tc>
          <w:tcPr>
            <w:tcW w:w="1014" w:type="dxa"/>
            <w:vAlign w:val="center"/>
          </w:tcPr>
          <w:p>
            <w:pPr>
              <w:spacing w:line="440" w:lineRule="exact"/>
              <w:jc w:val="center"/>
              <w:rPr>
                <w:rFonts w:ascii="宋体" w:hAnsi="宋体" w:cs="Arial"/>
              </w:rPr>
            </w:pPr>
          </w:p>
        </w:tc>
        <w:tc>
          <w:tcPr>
            <w:tcW w:w="1014" w:type="dxa"/>
            <w:vAlign w:val="center"/>
          </w:tcPr>
          <w:p>
            <w:pPr>
              <w:spacing w:line="440" w:lineRule="exact"/>
              <w:jc w:val="center"/>
              <w:rPr>
                <w:rFonts w:ascii="宋体" w:hAnsi="宋体" w:cs="Arial"/>
              </w:rPr>
            </w:pPr>
          </w:p>
        </w:tc>
        <w:tc>
          <w:tcPr>
            <w:tcW w:w="1014" w:type="dxa"/>
            <w:vAlign w:val="center"/>
          </w:tcPr>
          <w:p>
            <w:pPr>
              <w:spacing w:line="440" w:lineRule="exact"/>
              <w:jc w:val="center"/>
              <w:rPr>
                <w:rFonts w:ascii="宋体" w:hAnsi="宋体" w:cs="Arial"/>
              </w:rPr>
            </w:pPr>
          </w:p>
        </w:tc>
        <w:tc>
          <w:tcPr>
            <w:tcW w:w="1339" w:type="dxa"/>
            <w:vAlign w:val="center"/>
          </w:tcPr>
          <w:p>
            <w:pPr>
              <w:spacing w:line="440" w:lineRule="exact"/>
              <w:jc w:val="center"/>
              <w:rPr>
                <w:rFonts w:ascii="宋体" w:hAnsi="宋体" w:cs="Arial"/>
              </w:rPr>
            </w:pPr>
          </w:p>
        </w:tc>
        <w:tc>
          <w:tcPr>
            <w:tcW w:w="924" w:type="dxa"/>
            <w:vAlign w:val="center"/>
          </w:tcPr>
          <w:p>
            <w:pPr>
              <w:spacing w:line="440" w:lineRule="exact"/>
              <w:jc w:val="center"/>
              <w:rPr>
                <w:rFonts w:ascii="宋体" w:hAnsi="宋体" w:cs="Arial"/>
              </w:rPr>
            </w:pPr>
          </w:p>
        </w:tc>
        <w:tc>
          <w:tcPr>
            <w:tcW w:w="1061" w:type="dxa"/>
            <w:vAlign w:val="center"/>
          </w:tcPr>
          <w:p>
            <w:pPr>
              <w:spacing w:line="440" w:lineRule="exact"/>
              <w:jc w:val="center"/>
              <w:rPr>
                <w:rFonts w:ascii="宋体" w:hAnsi="宋体" w:cs="Arial"/>
              </w:rPr>
            </w:pPr>
          </w:p>
        </w:tc>
        <w:tc>
          <w:tcPr>
            <w:tcW w:w="934" w:type="dxa"/>
            <w:vAlign w:val="center"/>
          </w:tcPr>
          <w:p>
            <w:pPr>
              <w:spacing w:line="440" w:lineRule="exact"/>
              <w:jc w:val="center"/>
              <w:rPr>
                <w:rFonts w:ascii="宋体" w:hAnsi="宋体" w:cs="Aria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192" w:type="dxa"/>
            <w:vMerge w:val="restart"/>
            <w:vAlign w:val="center"/>
          </w:tcPr>
          <w:p>
            <w:pPr>
              <w:spacing w:line="440" w:lineRule="exact"/>
              <w:jc w:val="center"/>
              <w:rPr>
                <w:rFonts w:ascii="宋体" w:hAnsi="宋体" w:cs="Arial"/>
              </w:rPr>
            </w:pPr>
            <w:r>
              <w:rPr>
                <w:rFonts w:hint="eastAsia" w:ascii="宋体" w:hAnsi="宋体" w:cs="Arial"/>
              </w:rPr>
              <w:t>项目</w:t>
            </w:r>
          </w:p>
          <w:p>
            <w:pPr>
              <w:spacing w:line="440" w:lineRule="exact"/>
              <w:jc w:val="center"/>
              <w:rPr>
                <w:rFonts w:ascii="宋体" w:hAnsi="宋体" w:cs="Arial"/>
              </w:rPr>
            </w:pPr>
            <w:r>
              <w:rPr>
                <w:rFonts w:hint="eastAsia" w:ascii="宋体" w:hAnsi="宋体" w:cs="Arial"/>
              </w:rPr>
              <w:t>从业</w:t>
            </w:r>
          </w:p>
          <w:p>
            <w:pPr>
              <w:spacing w:line="440" w:lineRule="exact"/>
              <w:jc w:val="center"/>
              <w:rPr>
                <w:rFonts w:ascii="宋体" w:hAnsi="宋体" w:cs="Arial"/>
              </w:rPr>
            </w:pPr>
            <w:r>
              <w:rPr>
                <w:rFonts w:hint="eastAsia" w:ascii="宋体" w:hAnsi="宋体" w:cs="Arial"/>
              </w:rPr>
              <w:t>人员</w:t>
            </w:r>
          </w:p>
        </w:tc>
        <w:tc>
          <w:tcPr>
            <w:tcW w:w="1016"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339" w:type="dxa"/>
          </w:tcPr>
          <w:p>
            <w:pPr>
              <w:spacing w:line="440" w:lineRule="exact"/>
              <w:jc w:val="center"/>
              <w:rPr>
                <w:rFonts w:ascii="宋体" w:hAnsi="宋体" w:cs="Arial"/>
                <w:sz w:val="28"/>
              </w:rPr>
            </w:pPr>
          </w:p>
        </w:tc>
        <w:tc>
          <w:tcPr>
            <w:tcW w:w="924" w:type="dxa"/>
          </w:tcPr>
          <w:p>
            <w:pPr>
              <w:spacing w:line="440" w:lineRule="exact"/>
              <w:jc w:val="center"/>
              <w:rPr>
                <w:rFonts w:ascii="宋体" w:hAnsi="宋体" w:cs="Arial"/>
                <w:sz w:val="28"/>
              </w:rPr>
            </w:pPr>
          </w:p>
        </w:tc>
        <w:tc>
          <w:tcPr>
            <w:tcW w:w="1061" w:type="dxa"/>
          </w:tcPr>
          <w:p>
            <w:pPr>
              <w:spacing w:line="440" w:lineRule="exact"/>
              <w:jc w:val="center"/>
              <w:rPr>
                <w:rFonts w:ascii="宋体" w:hAnsi="宋体" w:cs="Arial"/>
                <w:sz w:val="28"/>
              </w:rPr>
            </w:pPr>
          </w:p>
        </w:tc>
        <w:tc>
          <w:tcPr>
            <w:tcW w:w="934" w:type="dxa"/>
          </w:tcPr>
          <w:p>
            <w:pPr>
              <w:spacing w:line="440" w:lineRule="exact"/>
              <w:jc w:val="center"/>
              <w:rPr>
                <w:rFonts w:ascii="宋体" w:hAnsi="宋体" w:cs="Arial"/>
                <w:sz w:val="2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192" w:type="dxa"/>
            <w:vMerge w:val="continue"/>
            <w:vAlign w:val="center"/>
          </w:tcPr>
          <w:p>
            <w:pPr>
              <w:spacing w:line="440" w:lineRule="exact"/>
              <w:jc w:val="center"/>
              <w:rPr>
                <w:rFonts w:ascii="宋体" w:hAnsi="宋体" w:cs="Arial"/>
                <w:sz w:val="28"/>
              </w:rPr>
            </w:pPr>
          </w:p>
        </w:tc>
        <w:tc>
          <w:tcPr>
            <w:tcW w:w="1016"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339" w:type="dxa"/>
          </w:tcPr>
          <w:p>
            <w:pPr>
              <w:spacing w:line="440" w:lineRule="exact"/>
              <w:jc w:val="center"/>
              <w:rPr>
                <w:rFonts w:ascii="宋体" w:hAnsi="宋体" w:cs="Arial"/>
                <w:sz w:val="28"/>
              </w:rPr>
            </w:pPr>
          </w:p>
        </w:tc>
        <w:tc>
          <w:tcPr>
            <w:tcW w:w="924" w:type="dxa"/>
          </w:tcPr>
          <w:p>
            <w:pPr>
              <w:spacing w:line="440" w:lineRule="exact"/>
              <w:jc w:val="center"/>
              <w:rPr>
                <w:rFonts w:ascii="宋体" w:hAnsi="宋体" w:cs="Arial"/>
                <w:sz w:val="28"/>
              </w:rPr>
            </w:pPr>
          </w:p>
        </w:tc>
        <w:tc>
          <w:tcPr>
            <w:tcW w:w="1061" w:type="dxa"/>
          </w:tcPr>
          <w:p>
            <w:pPr>
              <w:spacing w:line="440" w:lineRule="exact"/>
              <w:jc w:val="center"/>
              <w:rPr>
                <w:rFonts w:ascii="宋体" w:hAnsi="宋体" w:cs="Arial"/>
                <w:sz w:val="28"/>
              </w:rPr>
            </w:pPr>
          </w:p>
        </w:tc>
        <w:tc>
          <w:tcPr>
            <w:tcW w:w="934" w:type="dxa"/>
          </w:tcPr>
          <w:p>
            <w:pPr>
              <w:spacing w:line="440" w:lineRule="exact"/>
              <w:jc w:val="center"/>
              <w:rPr>
                <w:rFonts w:ascii="宋体" w:hAnsi="宋体" w:cs="Arial"/>
                <w:sz w:val="2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192" w:type="dxa"/>
            <w:vMerge w:val="continue"/>
            <w:vAlign w:val="center"/>
          </w:tcPr>
          <w:p>
            <w:pPr>
              <w:spacing w:line="440" w:lineRule="exact"/>
              <w:jc w:val="center"/>
              <w:rPr>
                <w:rFonts w:ascii="宋体" w:hAnsi="宋体" w:cs="Arial"/>
                <w:sz w:val="28"/>
              </w:rPr>
            </w:pPr>
          </w:p>
        </w:tc>
        <w:tc>
          <w:tcPr>
            <w:tcW w:w="1016"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339" w:type="dxa"/>
          </w:tcPr>
          <w:p>
            <w:pPr>
              <w:spacing w:line="440" w:lineRule="exact"/>
              <w:jc w:val="center"/>
              <w:rPr>
                <w:rFonts w:ascii="宋体" w:hAnsi="宋体" w:cs="Arial"/>
                <w:sz w:val="28"/>
              </w:rPr>
            </w:pPr>
          </w:p>
        </w:tc>
        <w:tc>
          <w:tcPr>
            <w:tcW w:w="924" w:type="dxa"/>
          </w:tcPr>
          <w:p>
            <w:pPr>
              <w:spacing w:line="440" w:lineRule="exact"/>
              <w:jc w:val="center"/>
              <w:rPr>
                <w:rFonts w:ascii="宋体" w:hAnsi="宋体" w:cs="Arial"/>
                <w:sz w:val="28"/>
              </w:rPr>
            </w:pPr>
          </w:p>
        </w:tc>
        <w:tc>
          <w:tcPr>
            <w:tcW w:w="1061" w:type="dxa"/>
          </w:tcPr>
          <w:p>
            <w:pPr>
              <w:spacing w:line="440" w:lineRule="exact"/>
              <w:jc w:val="center"/>
              <w:rPr>
                <w:rFonts w:ascii="宋体" w:hAnsi="宋体" w:cs="Arial"/>
                <w:sz w:val="28"/>
              </w:rPr>
            </w:pPr>
          </w:p>
        </w:tc>
        <w:tc>
          <w:tcPr>
            <w:tcW w:w="934" w:type="dxa"/>
          </w:tcPr>
          <w:p>
            <w:pPr>
              <w:spacing w:line="440" w:lineRule="exact"/>
              <w:jc w:val="center"/>
              <w:rPr>
                <w:rFonts w:ascii="宋体" w:hAnsi="宋体" w:cs="Arial"/>
                <w:sz w:val="2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192" w:type="dxa"/>
            <w:vMerge w:val="continue"/>
            <w:vAlign w:val="center"/>
          </w:tcPr>
          <w:p>
            <w:pPr>
              <w:spacing w:line="440" w:lineRule="exact"/>
              <w:jc w:val="center"/>
              <w:rPr>
                <w:rFonts w:ascii="宋体" w:hAnsi="宋体" w:cs="Arial"/>
              </w:rPr>
            </w:pPr>
          </w:p>
        </w:tc>
        <w:tc>
          <w:tcPr>
            <w:tcW w:w="1016"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339" w:type="dxa"/>
          </w:tcPr>
          <w:p>
            <w:pPr>
              <w:spacing w:line="440" w:lineRule="exact"/>
              <w:jc w:val="center"/>
              <w:rPr>
                <w:rFonts w:ascii="宋体" w:hAnsi="宋体" w:cs="Arial"/>
                <w:sz w:val="28"/>
              </w:rPr>
            </w:pPr>
          </w:p>
        </w:tc>
        <w:tc>
          <w:tcPr>
            <w:tcW w:w="924" w:type="dxa"/>
          </w:tcPr>
          <w:p>
            <w:pPr>
              <w:spacing w:line="440" w:lineRule="exact"/>
              <w:jc w:val="center"/>
              <w:rPr>
                <w:rFonts w:ascii="宋体" w:hAnsi="宋体" w:cs="Arial"/>
                <w:sz w:val="28"/>
              </w:rPr>
            </w:pPr>
          </w:p>
        </w:tc>
        <w:tc>
          <w:tcPr>
            <w:tcW w:w="1061" w:type="dxa"/>
          </w:tcPr>
          <w:p>
            <w:pPr>
              <w:spacing w:line="440" w:lineRule="exact"/>
              <w:jc w:val="center"/>
              <w:rPr>
                <w:rFonts w:ascii="宋体" w:hAnsi="宋体" w:cs="Arial"/>
                <w:sz w:val="28"/>
              </w:rPr>
            </w:pPr>
          </w:p>
        </w:tc>
        <w:tc>
          <w:tcPr>
            <w:tcW w:w="934" w:type="dxa"/>
          </w:tcPr>
          <w:p>
            <w:pPr>
              <w:spacing w:line="440" w:lineRule="exact"/>
              <w:jc w:val="center"/>
              <w:rPr>
                <w:rFonts w:ascii="宋体" w:hAnsi="宋体" w:cs="Arial"/>
                <w:sz w:val="2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192" w:type="dxa"/>
            <w:vMerge w:val="continue"/>
            <w:vAlign w:val="center"/>
          </w:tcPr>
          <w:p>
            <w:pPr>
              <w:spacing w:line="440" w:lineRule="exact"/>
              <w:jc w:val="center"/>
              <w:rPr>
                <w:rFonts w:ascii="宋体" w:hAnsi="宋体" w:cs="Arial"/>
              </w:rPr>
            </w:pPr>
          </w:p>
        </w:tc>
        <w:tc>
          <w:tcPr>
            <w:tcW w:w="1016"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339" w:type="dxa"/>
          </w:tcPr>
          <w:p>
            <w:pPr>
              <w:spacing w:line="440" w:lineRule="exact"/>
              <w:jc w:val="center"/>
              <w:rPr>
                <w:rFonts w:ascii="宋体" w:hAnsi="宋体" w:cs="Arial"/>
                <w:sz w:val="28"/>
              </w:rPr>
            </w:pPr>
          </w:p>
        </w:tc>
        <w:tc>
          <w:tcPr>
            <w:tcW w:w="924" w:type="dxa"/>
          </w:tcPr>
          <w:p>
            <w:pPr>
              <w:spacing w:line="440" w:lineRule="exact"/>
              <w:jc w:val="center"/>
              <w:rPr>
                <w:rFonts w:ascii="宋体" w:hAnsi="宋体" w:cs="Arial"/>
                <w:sz w:val="28"/>
              </w:rPr>
            </w:pPr>
          </w:p>
        </w:tc>
        <w:tc>
          <w:tcPr>
            <w:tcW w:w="1061" w:type="dxa"/>
          </w:tcPr>
          <w:p>
            <w:pPr>
              <w:spacing w:line="440" w:lineRule="exact"/>
              <w:jc w:val="center"/>
              <w:rPr>
                <w:rFonts w:ascii="宋体" w:hAnsi="宋体" w:cs="Arial"/>
                <w:sz w:val="28"/>
              </w:rPr>
            </w:pPr>
          </w:p>
        </w:tc>
        <w:tc>
          <w:tcPr>
            <w:tcW w:w="934" w:type="dxa"/>
          </w:tcPr>
          <w:p>
            <w:pPr>
              <w:spacing w:line="440" w:lineRule="exact"/>
              <w:jc w:val="center"/>
              <w:rPr>
                <w:rFonts w:ascii="宋体" w:hAnsi="宋体" w:cs="Arial"/>
                <w:sz w:val="28"/>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5" w:hRule="atLeast"/>
          <w:jc w:val="center"/>
        </w:trPr>
        <w:tc>
          <w:tcPr>
            <w:tcW w:w="1192" w:type="dxa"/>
            <w:vMerge w:val="continue"/>
            <w:vAlign w:val="center"/>
          </w:tcPr>
          <w:p>
            <w:pPr>
              <w:spacing w:line="440" w:lineRule="exact"/>
              <w:jc w:val="center"/>
              <w:rPr>
                <w:rFonts w:ascii="宋体" w:hAnsi="宋体" w:cs="Arial"/>
              </w:rPr>
            </w:pPr>
          </w:p>
        </w:tc>
        <w:tc>
          <w:tcPr>
            <w:tcW w:w="1016"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014" w:type="dxa"/>
          </w:tcPr>
          <w:p>
            <w:pPr>
              <w:spacing w:line="440" w:lineRule="exact"/>
              <w:jc w:val="center"/>
              <w:rPr>
                <w:rFonts w:ascii="宋体" w:hAnsi="宋体" w:cs="Arial"/>
                <w:sz w:val="28"/>
              </w:rPr>
            </w:pPr>
          </w:p>
        </w:tc>
        <w:tc>
          <w:tcPr>
            <w:tcW w:w="1339" w:type="dxa"/>
          </w:tcPr>
          <w:p>
            <w:pPr>
              <w:spacing w:line="440" w:lineRule="exact"/>
              <w:jc w:val="center"/>
              <w:rPr>
                <w:rFonts w:ascii="宋体" w:hAnsi="宋体" w:cs="Arial"/>
                <w:sz w:val="28"/>
              </w:rPr>
            </w:pPr>
          </w:p>
        </w:tc>
        <w:tc>
          <w:tcPr>
            <w:tcW w:w="924" w:type="dxa"/>
          </w:tcPr>
          <w:p>
            <w:pPr>
              <w:spacing w:line="440" w:lineRule="exact"/>
              <w:jc w:val="center"/>
              <w:rPr>
                <w:rFonts w:ascii="宋体" w:hAnsi="宋体" w:cs="Arial"/>
                <w:sz w:val="28"/>
              </w:rPr>
            </w:pPr>
          </w:p>
        </w:tc>
        <w:tc>
          <w:tcPr>
            <w:tcW w:w="1061" w:type="dxa"/>
          </w:tcPr>
          <w:p>
            <w:pPr>
              <w:spacing w:line="440" w:lineRule="exact"/>
              <w:jc w:val="center"/>
              <w:rPr>
                <w:rFonts w:ascii="宋体" w:hAnsi="宋体" w:cs="Arial"/>
                <w:sz w:val="28"/>
              </w:rPr>
            </w:pPr>
          </w:p>
        </w:tc>
        <w:tc>
          <w:tcPr>
            <w:tcW w:w="934" w:type="dxa"/>
          </w:tcPr>
          <w:p>
            <w:pPr>
              <w:spacing w:line="440" w:lineRule="exact"/>
              <w:jc w:val="center"/>
              <w:rPr>
                <w:rFonts w:ascii="宋体" w:hAnsi="宋体" w:cs="Arial"/>
                <w:sz w:val="28"/>
              </w:rPr>
            </w:pPr>
          </w:p>
        </w:tc>
      </w:tr>
    </w:tbl>
    <w:p>
      <w:pPr>
        <w:spacing w:line="440" w:lineRule="exact"/>
        <w:jc w:val="center"/>
        <w:rPr>
          <w:rFonts w:ascii="宋体" w:hAnsi="宋体" w:cs="Arial"/>
          <w:b/>
          <w:bCs/>
          <w:sz w:val="28"/>
        </w:rPr>
      </w:pPr>
    </w:p>
    <w:p>
      <w:pPr>
        <w:spacing w:line="440" w:lineRule="exact"/>
        <w:jc w:val="center"/>
        <w:rPr>
          <w:rFonts w:ascii="宋体" w:hAnsi="宋体" w:cs="Arial"/>
          <w:b/>
          <w:bCs/>
          <w:sz w:val="28"/>
        </w:rPr>
      </w:pPr>
    </w:p>
    <w:p>
      <w:pPr>
        <w:adjustRightInd w:val="0"/>
        <w:spacing w:line="440" w:lineRule="exact"/>
        <w:ind w:firstLine="900" w:firstLineChars="375"/>
        <w:jc w:val="left"/>
        <w:rPr>
          <w:rFonts w:ascii="宋体" w:hAnsi="宋体"/>
          <w:bCs/>
          <w:sz w:val="24"/>
          <w:szCs w:val="24"/>
        </w:rPr>
      </w:pPr>
      <w:r>
        <w:rPr>
          <w:rFonts w:hint="eastAsia" w:ascii="宋体" w:hAnsi="宋体"/>
          <w:bCs/>
          <w:sz w:val="24"/>
          <w:szCs w:val="24"/>
        </w:rPr>
        <w:t>比选申请人名称：        （盖章）</w:t>
      </w:r>
    </w:p>
    <w:p>
      <w:pPr>
        <w:adjustRightInd w:val="0"/>
        <w:spacing w:line="440" w:lineRule="exact"/>
        <w:ind w:firstLine="900" w:firstLineChars="375"/>
        <w:jc w:val="left"/>
        <w:rPr>
          <w:bCs/>
          <w:sz w:val="24"/>
          <w:szCs w:val="24"/>
        </w:rPr>
      </w:pPr>
      <w:r>
        <w:rPr>
          <w:rFonts w:hint="eastAsia"/>
          <w:sz w:val="24"/>
          <w:szCs w:val="24"/>
        </w:rPr>
        <w:t>法定代表人或授权代表（签字）</w:t>
      </w:r>
      <w:r>
        <w:rPr>
          <w:rFonts w:hint="eastAsia"/>
          <w:bCs/>
          <w:sz w:val="24"/>
          <w:szCs w:val="24"/>
        </w:rPr>
        <w:t>：</w:t>
      </w:r>
    </w:p>
    <w:p>
      <w:pPr>
        <w:adjustRightInd w:val="0"/>
        <w:spacing w:line="440" w:lineRule="exact"/>
        <w:ind w:firstLine="900" w:firstLineChars="375"/>
        <w:jc w:val="left"/>
        <w:rPr>
          <w:rFonts w:ascii="宋体" w:hAnsi="宋体"/>
          <w:bCs/>
          <w:sz w:val="24"/>
          <w:szCs w:val="24"/>
        </w:rPr>
      </w:pPr>
      <w:r>
        <w:rPr>
          <w:rFonts w:hint="eastAsia"/>
          <w:bCs/>
          <w:sz w:val="24"/>
          <w:szCs w:val="24"/>
        </w:rPr>
        <w:t>日期：</w:t>
      </w:r>
    </w:p>
    <w:p>
      <w:pPr>
        <w:spacing w:line="440" w:lineRule="exact"/>
        <w:rPr>
          <w:rFonts w:ascii="宋体" w:hAnsi="宋体"/>
          <w:sz w:val="24"/>
          <w:szCs w:val="24"/>
        </w:rPr>
      </w:pPr>
    </w:p>
    <w:p>
      <w:pPr>
        <w:spacing w:line="440" w:lineRule="exact"/>
        <w:rPr>
          <w:rFonts w:ascii="宋体" w:hAnsi="宋体"/>
          <w:sz w:val="24"/>
          <w:szCs w:val="24"/>
        </w:rPr>
      </w:pPr>
    </w:p>
    <w:p>
      <w:pPr>
        <w:spacing w:line="440" w:lineRule="exact"/>
        <w:rPr>
          <w:rFonts w:ascii="宋体" w:hAnsi="宋体"/>
          <w:sz w:val="24"/>
          <w:szCs w:val="24"/>
        </w:rPr>
      </w:pPr>
    </w:p>
    <w:p>
      <w:pPr>
        <w:spacing w:line="440" w:lineRule="exact"/>
        <w:rPr>
          <w:rFonts w:ascii="宋体" w:hAnsi="宋体"/>
          <w:sz w:val="24"/>
          <w:szCs w:val="24"/>
        </w:rPr>
      </w:pPr>
    </w:p>
    <w:p>
      <w:pPr>
        <w:spacing w:line="440" w:lineRule="exact"/>
        <w:rPr>
          <w:rFonts w:ascii="宋体" w:hAnsi="宋体"/>
          <w:sz w:val="24"/>
          <w:szCs w:val="24"/>
        </w:rPr>
      </w:pPr>
    </w:p>
    <w:p>
      <w:pPr>
        <w:spacing w:line="440" w:lineRule="exact"/>
        <w:rPr>
          <w:rFonts w:ascii="宋体" w:hAnsi="宋体"/>
          <w:sz w:val="24"/>
          <w:szCs w:val="24"/>
        </w:rPr>
      </w:pPr>
    </w:p>
    <w:p>
      <w:pPr>
        <w:spacing w:line="440" w:lineRule="exact"/>
        <w:rPr>
          <w:rFonts w:ascii="宋体" w:hAnsi="宋体"/>
          <w:sz w:val="24"/>
          <w:szCs w:val="24"/>
        </w:rPr>
      </w:pPr>
    </w:p>
    <w:p>
      <w:pPr>
        <w:spacing w:line="440" w:lineRule="exact"/>
        <w:rPr>
          <w:rFonts w:ascii="宋体" w:hAnsi="宋体"/>
          <w:sz w:val="24"/>
          <w:szCs w:val="24"/>
        </w:rPr>
      </w:pPr>
    </w:p>
    <w:p>
      <w:pPr>
        <w:spacing w:line="360" w:lineRule="auto"/>
        <w:rPr>
          <w:sz w:val="24"/>
        </w:rPr>
      </w:pPr>
      <w:bookmarkStart w:id="169" w:name="_Toc360006113"/>
    </w:p>
    <w:p>
      <w:pPr>
        <w:spacing w:line="360" w:lineRule="auto"/>
        <w:rPr>
          <w:sz w:val="24"/>
        </w:rPr>
        <w:sectPr>
          <w:pgSz w:w="11906" w:h="16838"/>
          <w:pgMar w:top="1440" w:right="1361" w:bottom="1440" w:left="1247" w:header="851" w:footer="992" w:gutter="0"/>
          <w:cols w:space="720" w:num="1"/>
          <w:docGrid w:linePitch="312" w:charSpace="0"/>
        </w:sectPr>
      </w:pPr>
    </w:p>
    <w:bookmarkEnd w:id="169"/>
    <w:p>
      <w:pPr>
        <w:pStyle w:val="4"/>
        <w:spacing w:line="440" w:lineRule="exact"/>
        <w:jc w:val="center"/>
        <w:rPr>
          <w:rStyle w:val="108"/>
          <w:b w:val="0"/>
        </w:rPr>
      </w:pPr>
      <w:bookmarkStart w:id="170" w:name="_Toc15150"/>
      <w:bookmarkStart w:id="171" w:name="_Toc458499283"/>
      <w:bookmarkStart w:id="172" w:name="_Toc217446092"/>
      <w:r>
        <w:rPr>
          <w:rStyle w:val="108"/>
          <w:rFonts w:hint="eastAsia"/>
          <w:b w:val="0"/>
        </w:rPr>
        <w:t>七、承诺函</w:t>
      </w:r>
      <w:bookmarkEnd w:id="170"/>
    </w:p>
    <w:p>
      <w:pPr>
        <w:pStyle w:val="22"/>
        <w:spacing w:line="480" w:lineRule="exact"/>
        <w:ind w:firstLine="0"/>
        <w:rPr>
          <w:rFonts w:ascii="宋体" w:hAnsi="宋体" w:cs="Arial"/>
          <w:sz w:val="24"/>
          <w:szCs w:val="24"/>
        </w:rPr>
      </w:pPr>
      <w:r>
        <w:rPr>
          <w:rFonts w:hint="eastAsia" w:ascii="宋体" w:hAnsi="宋体" w:cs="Arial"/>
          <w:sz w:val="24"/>
          <w:szCs w:val="24"/>
        </w:rPr>
        <w:t>**（采购单位名称）：</w:t>
      </w:r>
    </w:p>
    <w:p>
      <w:pPr>
        <w:pStyle w:val="22"/>
        <w:spacing w:line="480" w:lineRule="exact"/>
        <w:ind w:firstLine="480" w:firstLineChars="200"/>
        <w:rPr>
          <w:rFonts w:ascii="宋体" w:hAnsi="宋体" w:cs="Arial"/>
          <w:sz w:val="24"/>
          <w:szCs w:val="24"/>
        </w:rPr>
      </w:pPr>
      <w:r>
        <w:rPr>
          <w:rFonts w:ascii="宋体" w:hAnsi="宋体" w:cs="Arial"/>
          <w:sz w:val="24"/>
          <w:szCs w:val="24"/>
        </w:rPr>
        <w:t>我公司</w:t>
      </w:r>
      <w:r>
        <w:rPr>
          <w:rFonts w:hint="eastAsia" w:ascii="宋体" w:hAnsi="宋体" w:cs="Arial"/>
          <w:sz w:val="24"/>
          <w:szCs w:val="24"/>
        </w:rPr>
        <w:t>参加“</w:t>
      </w:r>
      <w:r>
        <w:rPr>
          <w:rFonts w:hint="eastAsia" w:ascii="宋体" w:hAnsi="宋体"/>
          <w:sz w:val="24"/>
          <w:szCs w:val="24"/>
        </w:rPr>
        <w:t>******采购代理机构比选项目”的采购活动，</w:t>
      </w:r>
      <w:r>
        <w:rPr>
          <w:rFonts w:hint="eastAsia"/>
          <w:sz w:val="24"/>
        </w:rPr>
        <w:t>并已知晓限制性供应商的要求，现本单</w:t>
      </w:r>
      <w:r>
        <w:rPr>
          <w:rFonts w:hint="eastAsia" w:ascii="宋体" w:hAnsi="宋体" w:cs="Arial"/>
          <w:sz w:val="24"/>
          <w:szCs w:val="24"/>
        </w:rPr>
        <w:t>位郑重承诺如下：</w:t>
      </w:r>
    </w:p>
    <w:p>
      <w:pPr>
        <w:pStyle w:val="22"/>
        <w:spacing w:line="480" w:lineRule="exact"/>
        <w:ind w:firstLine="480" w:firstLineChars="200"/>
        <w:rPr>
          <w:rFonts w:ascii="宋体" w:hAnsi="宋体" w:cs="Arial"/>
          <w:sz w:val="24"/>
          <w:szCs w:val="24"/>
        </w:rPr>
      </w:pPr>
      <w:r>
        <w:rPr>
          <w:rFonts w:hint="eastAsia" w:ascii="宋体" w:hAnsi="宋体" w:cs="Arial"/>
          <w:sz w:val="24"/>
          <w:szCs w:val="24"/>
        </w:rPr>
        <w:t>一、在本次比选中，我单位不存在以下情况。</w:t>
      </w:r>
    </w:p>
    <w:p>
      <w:pPr>
        <w:pStyle w:val="22"/>
        <w:spacing w:line="480" w:lineRule="exact"/>
        <w:ind w:firstLine="0"/>
        <w:rPr>
          <w:rFonts w:ascii="宋体" w:hAnsi="宋体" w:cs="Arial"/>
          <w:sz w:val="24"/>
          <w:szCs w:val="24"/>
        </w:rPr>
      </w:pPr>
      <w:r>
        <w:rPr>
          <w:rFonts w:hint="eastAsia" w:ascii="宋体" w:hAnsi="宋体" w:cs="Arial"/>
          <w:sz w:val="24"/>
          <w:szCs w:val="24"/>
        </w:rPr>
        <w:t>（一）无不同投标人的投标文件由同一单位或者个人编制；</w:t>
      </w:r>
    </w:p>
    <w:p>
      <w:pPr>
        <w:pStyle w:val="22"/>
        <w:spacing w:line="480" w:lineRule="exact"/>
        <w:ind w:firstLine="0"/>
        <w:rPr>
          <w:rFonts w:ascii="宋体" w:hAnsi="宋体" w:cs="Arial"/>
          <w:sz w:val="24"/>
          <w:szCs w:val="24"/>
        </w:rPr>
      </w:pPr>
      <w:r>
        <w:rPr>
          <w:rFonts w:hint="eastAsia" w:ascii="宋体" w:hAnsi="宋体" w:cs="Arial"/>
          <w:sz w:val="24"/>
          <w:szCs w:val="24"/>
        </w:rPr>
        <w:t>（二）无不同投标人委托同一单位或者个人办理投标事宜；</w:t>
      </w:r>
    </w:p>
    <w:p>
      <w:pPr>
        <w:pStyle w:val="22"/>
        <w:spacing w:line="480" w:lineRule="exact"/>
        <w:ind w:firstLine="0"/>
        <w:rPr>
          <w:rFonts w:ascii="宋体" w:hAnsi="宋体" w:cs="Arial"/>
          <w:sz w:val="24"/>
          <w:szCs w:val="24"/>
        </w:rPr>
      </w:pPr>
      <w:r>
        <w:rPr>
          <w:rFonts w:hint="eastAsia" w:ascii="宋体" w:hAnsi="宋体" w:cs="Arial"/>
          <w:sz w:val="24"/>
          <w:szCs w:val="24"/>
        </w:rPr>
        <w:t>（三）无不同投标人的投标文件载明的项目管理成员或者联系人员为同一人；（项目管理成员系指投标文件里供应商提供的法定代表人、被授权人及在投标文件里明确为本项目实施服务的具体人员）；</w:t>
      </w:r>
    </w:p>
    <w:p>
      <w:pPr>
        <w:pStyle w:val="22"/>
        <w:spacing w:line="480" w:lineRule="exact"/>
        <w:ind w:firstLine="0"/>
        <w:rPr>
          <w:rFonts w:ascii="宋体" w:hAnsi="宋体" w:cs="Arial"/>
          <w:sz w:val="24"/>
          <w:szCs w:val="24"/>
        </w:rPr>
      </w:pPr>
      <w:r>
        <w:rPr>
          <w:rFonts w:hint="eastAsia" w:ascii="宋体" w:hAnsi="宋体" w:cs="Arial"/>
          <w:sz w:val="24"/>
          <w:szCs w:val="24"/>
        </w:rPr>
        <w:t>（四）无不同投标人的投标文件异常一致或者投标报价呈规律性差异；</w:t>
      </w:r>
    </w:p>
    <w:p>
      <w:pPr>
        <w:pStyle w:val="22"/>
        <w:spacing w:line="480" w:lineRule="exact"/>
        <w:ind w:firstLine="0"/>
        <w:rPr>
          <w:rFonts w:ascii="宋体" w:hAnsi="宋体" w:cs="Arial"/>
          <w:sz w:val="24"/>
          <w:szCs w:val="24"/>
        </w:rPr>
      </w:pPr>
      <w:r>
        <w:rPr>
          <w:rFonts w:hint="eastAsia" w:ascii="宋体" w:hAnsi="宋体" w:cs="Arial"/>
          <w:sz w:val="24"/>
          <w:szCs w:val="24"/>
        </w:rPr>
        <w:t>（五）无不同投标人的投标文件相互混装；</w:t>
      </w:r>
      <w:r>
        <w:rPr>
          <w:rFonts w:hint="eastAsia" w:ascii="宋体" w:hAnsi="宋体" w:cs="Arial"/>
          <w:sz w:val="24"/>
          <w:szCs w:val="24"/>
        </w:rPr>
        <w:tab/>
      </w:r>
    </w:p>
    <w:p>
      <w:pPr>
        <w:pStyle w:val="22"/>
        <w:spacing w:line="480" w:lineRule="exact"/>
        <w:ind w:firstLine="0"/>
        <w:rPr>
          <w:rFonts w:ascii="宋体" w:hAnsi="宋体" w:cs="Arial"/>
          <w:sz w:val="24"/>
          <w:szCs w:val="24"/>
        </w:rPr>
      </w:pPr>
      <w:r>
        <w:rPr>
          <w:rFonts w:hint="eastAsia" w:ascii="宋体" w:hAnsi="宋体" w:cs="Arial"/>
          <w:sz w:val="24"/>
          <w:szCs w:val="24"/>
        </w:rPr>
        <w:t>（六）无不同投标人的投标保证金从同一单位或者个人的账户转出。</w:t>
      </w:r>
    </w:p>
    <w:p>
      <w:pPr>
        <w:pStyle w:val="22"/>
        <w:spacing w:line="480" w:lineRule="exact"/>
        <w:ind w:firstLine="0"/>
        <w:rPr>
          <w:rFonts w:ascii="宋体" w:hAnsi="宋体" w:cs="Arial"/>
          <w:sz w:val="24"/>
          <w:szCs w:val="24"/>
        </w:rPr>
      </w:pPr>
      <w:r>
        <w:rPr>
          <w:rFonts w:hint="eastAsia" w:ascii="宋体" w:hAnsi="宋体" w:cs="Arial"/>
          <w:sz w:val="24"/>
          <w:szCs w:val="24"/>
        </w:rPr>
        <w:t>（七）我公司不存在任何串标围标等违反《中华人民共和国政府采购法》等相关法律法规规定的情形。</w:t>
      </w:r>
    </w:p>
    <w:p>
      <w:pPr>
        <w:pStyle w:val="22"/>
        <w:spacing w:line="480" w:lineRule="exact"/>
        <w:ind w:firstLine="480" w:firstLineChars="200"/>
        <w:rPr>
          <w:rFonts w:ascii="宋体" w:hAnsi="宋体" w:cs="Arial"/>
          <w:sz w:val="24"/>
          <w:szCs w:val="24"/>
        </w:rPr>
      </w:pPr>
      <w:r>
        <w:rPr>
          <w:rFonts w:hint="eastAsia" w:ascii="宋体" w:hAnsi="宋体" w:cs="Arial"/>
          <w:sz w:val="24"/>
          <w:szCs w:val="24"/>
        </w:rPr>
        <w:t>二、若我公司中选，我公司及公司工作人员在代理业务期间，严格按照政府采购相关法规规定履行服务义务，不与贵单位采购工作人员、参与采购项目的供应商发生</w:t>
      </w:r>
      <w:r>
        <w:rPr>
          <w:rFonts w:ascii="宋体" w:hAnsi="宋体" w:cs="Arial"/>
          <w:sz w:val="24"/>
          <w:szCs w:val="24"/>
        </w:rPr>
        <w:t>恶意串通</w:t>
      </w:r>
      <w:r>
        <w:rPr>
          <w:rFonts w:hint="eastAsia" w:ascii="宋体" w:hAnsi="宋体" w:cs="Arial"/>
          <w:sz w:val="24"/>
          <w:szCs w:val="24"/>
        </w:rPr>
        <w:t>投标等违法违规行为。</w:t>
      </w:r>
    </w:p>
    <w:p>
      <w:pPr>
        <w:pStyle w:val="22"/>
        <w:spacing w:line="480" w:lineRule="exact"/>
        <w:ind w:firstLine="480" w:firstLineChars="200"/>
        <w:rPr>
          <w:rFonts w:ascii="宋体" w:hAnsi="宋体" w:cs="Arial"/>
          <w:sz w:val="24"/>
          <w:szCs w:val="24"/>
        </w:rPr>
      </w:pPr>
      <w:r>
        <w:rPr>
          <w:rFonts w:hint="eastAsia" w:ascii="宋体" w:hAnsi="宋体" w:cs="Arial"/>
          <w:sz w:val="24"/>
          <w:szCs w:val="24"/>
        </w:rPr>
        <w:t>如发生违法违规行为，我公司承担相应法律责任。</w:t>
      </w:r>
    </w:p>
    <w:p>
      <w:pPr>
        <w:pStyle w:val="22"/>
        <w:spacing w:line="480" w:lineRule="exact"/>
        <w:ind w:firstLine="0"/>
        <w:rPr>
          <w:rFonts w:ascii="宋体" w:hAnsi="宋体" w:cs="Arial"/>
          <w:sz w:val="24"/>
          <w:szCs w:val="24"/>
        </w:rPr>
      </w:pPr>
    </w:p>
    <w:p>
      <w:pPr>
        <w:pStyle w:val="35"/>
        <w:spacing w:line="480" w:lineRule="exact"/>
        <w:ind w:firstLine="0" w:firstLineChars="0"/>
      </w:pPr>
    </w:p>
    <w:p>
      <w:pPr>
        <w:pStyle w:val="35"/>
        <w:spacing w:line="480" w:lineRule="exact"/>
        <w:ind w:firstLine="540"/>
      </w:pPr>
    </w:p>
    <w:p>
      <w:pPr>
        <w:adjustRightInd w:val="0"/>
        <w:spacing w:line="480" w:lineRule="exact"/>
        <w:jc w:val="left"/>
        <w:rPr>
          <w:rFonts w:ascii="宋体" w:hAnsi="宋体"/>
          <w:bCs/>
          <w:sz w:val="24"/>
          <w:szCs w:val="24"/>
        </w:rPr>
      </w:pPr>
      <w:r>
        <w:rPr>
          <w:rFonts w:hint="eastAsia" w:ascii="宋体" w:hAnsi="宋体"/>
          <w:bCs/>
          <w:sz w:val="24"/>
          <w:szCs w:val="24"/>
        </w:rPr>
        <w:t>比选申请人名称：        （盖章）</w:t>
      </w:r>
    </w:p>
    <w:p>
      <w:pPr>
        <w:adjustRightInd w:val="0"/>
        <w:spacing w:line="480" w:lineRule="exact"/>
        <w:jc w:val="left"/>
        <w:rPr>
          <w:bCs/>
          <w:sz w:val="24"/>
          <w:szCs w:val="24"/>
        </w:rPr>
      </w:pPr>
      <w:r>
        <w:rPr>
          <w:rFonts w:hint="eastAsia"/>
          <w:sz w:val="24"/>
          <w:szCs w:val="24"/>
        </w:rPr>
        <w:t>法定代表人或授权代表（签字）</w:t>
      </w:r>
      <w:r>
        <w:rPr>
          <w:rFonts w:hint="eastAsia"/>
          <w:bCs/>
          <w:sz w:val="24"/>
          <w:szCs w:val="24"/>
        </w:rPr>
        <w:t>：</w:t>
      </w:r>
    </w:p>
    <w:p>
      <w:pPr>
        <w:adjustRightInd w:val="0"/>
        <w:spacing w:line="480" w:lineRule="exact"/>
        <w:jc w:val="left"/>
        <w:rPr>
          <w:bCs/>
          <w:sz w:val="24"/>
          <w:szCs w:val="24"/>
        </w:rPr>
      </w:pPr>
      <w:r>
        <w:rPr>
          <w:rFonts w:hint="eastAsia"/>
          <w:bCs/>
          <w:sz w:val="24"/>
          <w:szCs w:val="24"/>
        </w:rPr>
        <w:t>日期：</w:t>
      </w:r>
    </w:p>
    <w:p>
      <w:pPr>
        <w:adjustRightInd w:val="0"/>
        <w:spacing w:line="440" w:lineRule="exact"/>
        <w:jc w:val="left"/>
        <w:rPr>
          <w:bCs/>
          <w:sz w:val="24"/>
          <w:szCs w:val="24"/>
        </w:rPr>
      </w:pPr>
    </w:p>
    <w:p>
      <w:pPr>
        <w:pStyle w:val="35"/>
        <w:ind w:firstLine="540"/>
        <w:rPr>
          <w:bCs/>
        </w:rPr>
      </w:pPr>
    </w:p>
    <w:p>
      <w:pPr>
        <w:pStyle w:val="35"/>
        <w:ind w:firstLine="540"/>
        <w:rPr>
          <w:bCs/>
        </w:rPr>
      </w:pPr>
    </w:p>
    <w:p>
      <w:pPr>
        <w:pStyle w:val="4"/>
        <w:spacing w:line="440" w:lineRule="exact"/>
        <w:jc w:val="center"/>
        <w:rPr>
          <w:rStyle w:val="108"/>
          <w:b w:val="0"/>
        </w:rPr>
      </w:pPr>
      <w:bookmarkStart w:id="173" w:name="_Toc11752"/>
      <w:r>
        <w:rPr>
          <w:rStyle w:val="108"/>
          <w:rFonts w:hint="eastAsia"/>
          <w:b w:val="0"/>
        </w:rPr>
        <w:t>八、服务方案（格式自定）</w:t>
      </w:r>
      <w:bookmarkEnd w:id="173"/>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3"/>
        <w:spacing w:line="440" w:lineRule="exact"/>
        <w:jc w:val="center"/>
        <w:rPr>
          <w:sz w:val="36"/>
          <w:szCs w:val="36"/>
        </w:rPr>
      </w:pPr>
      <w:r>
        <w:br w:type="page"/>
      </w:r>
      <w:bookmarkStart w:id="174" w:name="_Toc30744"/>
      <w:r>
        <w:rPr>
          <w:rFonts w:hint="eastAsia"/>
          <w:sz w:val="36"/>
          <w:szCs w:val="36"/>
        </w:rPr>
        <w:t>第四章  资格和其他证明文件</w:t>
      </w:r>
      <w:bookmarkEnd w:id="171"/>
      <w:bookmarkEnd w:id="172"/>
      <w:bookmarkEnd w:id="174"/>
    </w:p>
    <w:p>
      <w:pPr>
        <w:spacing w:line="440" w:lineRule="exact"/>
        <w:jc w:val="center"/>
      </w:pPr>
    </w:p>
    <w:p>
      <w:pPr>
        <w:widowControl/>
        <w:autoSpaceDE w:val="0"/>
        <w:autoSpaceDN w:val="0"/>
        <w:adjustRightInd w:val="0"/>
        <w:spacing w:line="440" w:lineRule="exact"/>
        <w:ind w:firstLine="480" w:firstLineChars="200"/>
        <w:jc w:val="left"/>
        <w:rPr>
          <w:rFonts w:ascii="宋体" w:hAnsi="宋体"/>
          <w:sz w:val="24"/>
          <w:szCs w:val="24"/>
        </w:rPr>
      </w:pPr>
      <w:r>
        <w:rPr>
          <w:rFonts w:hint="eastAsia" w:ascii="宋体" w:hAnsi="宋体"/>
          <w:sz w:val="24"/>
          <w:szCs w:val="24"/>
        </w:rPr>
        <w:t>1、营业执照、组织机构代码、税务登记证（三证合一的提供营业执照）；</w:t>
      </w:r>
    </w:p>
    <w:p>
      <w:pPr>
        <w:widowControl/>
        <w:autoSpaceDE w:val="0"/>
        <w:autoSpaceDN w:val="0"/>
        <w:adjustRightInd w:val="0"/>
        <w:spacing w:line="440" w:lineRule="exact"/>
        <w:ind w:firstLine="480" w:firstLineChars="200"/>
        <w:jc w:val="left"/>
        <w:rPr>
          <w:rFonts w:ascii="宋体" w:hAnsi="宋体" w:cs="宋体"/>
          <w:sz w:val="24"/>
          <w:szCs w:val="24"/>
        </w:rPr>
      </w:pPr>
      <w:r>
        <w:rPr>
          <w:rFonts w:hint="eastAsia" w:ascii="宋体" w:hAnsi="宋体"/>
          <w:sz w:val="24"/>
          <w:szCs w:val="24"/>
        </w:rPr>
        <w:t>2、</w:t>
      </w:r>
      <w:r>
        <w:rPr>
          <w:rFonts w:hint="eastAsia" w:ascii="宋体" w:hAnsi="宋体" w:cs="宋体"/>
          <w:sz w:val="24"/>
          <w:szCs w:val="24"/>
        </w:rPr>
        <w:t>良好的商业信誉和健全的财务会计制度（提供承诺函及相关证明材料）；</w:t>
      </w:r>
    </w:p>
    <w:p>
      <w:pPr>
        <w:widowControl/>
        <w:autoSpaceDE w:val="0"/>
        <w:autoSpaceDN w:val="0"/>
        <w:adjustRightInd w:val="0"/>
        <w:spacing w:line="440" w:lineRule="exact"/>
        <w:ind w:firstLine="480" w:firstLineChars="200"/>
        <w:jc w:val="left"/>
        <w:rPr>
          <w:rFonts w:ascii="宋体" w:hAnsi="宋体" w:cs="宋体"/>
          <w:sz w:val="24"/>
          <w:szCs w:val="24"/>
        </w:rPr>
      </w:pPr>
      <w:r>
        <w:rPr>
          <w:rFonts w:hint="eastAsia" w:ascii="宋体" w:hAnsi="宋体" w:cs="宋体"/>
          <w:sz w:val="24"/>
          <w:szCs w:val="24"/>
        </w:rPr>
        <w:t>3、履行合同所必需的设备和专业技术能力（提供承诺函）；</w:t>
      </w:r>
    </w:p>
    <w:p>
      <w:pPr>
        <w:widowControl/>
        <w:autoSpaceDE w:val="0"/>
        <w:autoSpaceDN w:val="0"/>
        <w:adjustRightInd w:val="0"/>
        <w:spacing w:line="440" w:lineRule="exact"/>
        <w:ind w:firstLine="480" w:firstLineChars="200"/>
        <w:jc w:val="left"/>
        <w:rPr>
          <w:rFonts w:ascii="宋体" w:hAnsi="宋体"/>
          <w:sz w:val="24"/>
          <w:szCs w:val="24"/>
        </w:rPr>
      </w:pPr>
      <w:r>
        <w:rPr>
          <w:rFonts w:hint="eastAsia" w:ascii="宋体" w:hAnsi="宋体" w:cs="宋体"/>
          <w:sz w:val="24"/>
          <w:szCs w:val="24"/>
        </w:rPr>
        <w:t>4、具有依法缴纳税收和社会保障资金的良好记录（提供承诺函及近3个月缴纳税收和社保缴纳证明）；</w:t>
      </w:r>
    </w:p>
    <w:p>
      <w:pPr>
        <w:widowControl/>
        <w:autoSpaceDE w:val="0"/>
        <w:autoSpaceDN w:val="0"/>
        <w:adjustRightInd w:val="0"/>
        <w:spacing w:line="440" w:lineRule="exact"/>
        <w:ind w:firstLine="480" w:firstLineChars="200"/>
        <w:jc w:val="left"/>
        <w:rPr>
          <w:rFonts w:ascii="宋体" w:hAnsi="宋体"/>
          <w:sz w:val="24"/>
          <w:szCs w:val="24"/>
        </w:rPr>
      </w:pPr>
      <w:r>
        <w:rPr>
          <w:rFonts w:hint="eastAsia" w:ascii="宋体" w:hAnsi="宋体"/>
          <w:sz w:val="24"/>
          <w:szCs w:val="24"/>
        </w:rPr>
        <w:t>5、法定代表人身份证复印件；法定代表人授权书原件和被授权人身份证复印件（非法定代表人参加报名时提供）；</w:t>
      </w:r>
    </w:p>
    <w:p>
      <w:pPr>
        <w:widowControl/>
        <w:autoSpaceDE w:val="0"/>
        <w:autoSpaceDN w:val="0"/>
        <w:adjustRightInd w:val="0"/>
        <w:spacing w:line="440" w:lineRule="exact"/>
        <w:ind w:firstLine="480" w:firstLineChars="200"/>
        <w:jc w:val="left"/>
        <w:rPr>
          <w:rFonts w:ascii="宋体" w:hAnsi="宋体"/>
          <w:sz w:val="24"/>
          <w:szCs w:val="24"/>
        </w:rPr>
      </w:pPr>
      <w:r>
        <w:rPr>
          <w:rFonts w:hint="eastAsia" w:ascii="宋体" w:hAnsi="宋体"/>
          <w:sz w:val="24"/>
          <w:szCs w:val="24"/>
        </w:rPr>
        <w:t>6、参选人没有任何违法违规不良记录的承诺（提供承诺函）；</w:t>
      </w:r>
    </w:p>
    <w:p>
      <w:pPr>
        <w:spacing w:line="440" w:lineRule="exact"/>
        <w:ind w:firstLine="480" w:firstLineChars="200"/>
        <w:rPr>
          <w:rFonts w:ascii="宋体" w:hAnsi="宋体"/>
          <w:sz w:val="24"/>
          <w:szCs w:val="24"/>
        </w:rPr>
      </w:pPr>
      <w:r>
        <w:rPr>
          <w:rFonts w:hint="eastAsia" w:ascii="宋体" w:hAnsi="宋体"/>
          <w:sz w:val="24"/>
          <w:szCs w:val="24"/>
        </w:rPr>
        <w:t>7、参选人</w:t>
      </w:r>
      <w:r>
        <w:rPr>
          <w:rFonts w:hint="eastAsia" w:ascii="宋体" w:hAnsi="宋体" w:cs="宋体"/>
          <w:sz w:val="24"/>
          <w:szCs w:val="24"/>
        </w:rPr>
        <w:t>近一年内无因政府采购代理工作被财政主管部门重大处罚</w:t>
      </w:r>
      <w:r>
        <w:rPr>
          <w:rFonts w:hint="eastAsia" w:ascii="宋体" w:hAnsi="宋体"/>
          <w:sz w:val="24"/>
          <w:szCs w:val="24"/>
        </w:rPr>
        <w:t>（提供承诺函）；</w:t>
      </w:r>
    </w:p>
    <w:p>
      <w:pPr>
        <w:pStyle w:val="99"/>
        <w:spacing w:before="156" w:beforeLines="50" w:after="50" w:line="400" w:lineRule="exact"/>
        <w:ind w:firstLine="480"/>
        <w:rPr>
          <w:rFonts w:ascii="宋体" w:hAnsi="宋体" w:cs="宋体"/>
          <w:sz w:val="24"/>
        </w:rPr>
      </w:pPr>
      <w:r>
        <w:rPr>
          <w:rFonts w:hint="eastAsia"/>
          <w:sz w:val="24"/>
        </w:rPr>
        <w:t>8</w:t>
      </w:r>
      <w:r>
        <w:rPr>
          <w:rFonts w:hint="eastAsia" w:ascii="宋体" w:hAnsi="宋体"/>
          <w:sz w:val="24"/>
        </w:rPr>
        <w:t>、政府采购招标代理</w:t>
      </w:r>
      <w:r>
        <w:rPr>
          <w:rFonts w:hint="eastAsia" w:ascii="宋体" w:hAnsi="宋体"/>
          <w:sz w:val="24"/>
          <w:lang w:val="en-US" w:eastAsia="zh-CN"/>
        </w:rPr>
        <w:t>能力</w:t>
      </w:r>
      <w:r>
        <w:rPr>
          <w:rFonts w:hint="eastAsia" w:ascii="宋体" w:hAnsi="宋体" w:cs="宋体"/>
          <w:sz w:val="24"/>
        </w:rPr>
        <w:t>（须提供财政部门官方政府采购网站上的网络登记网页证明材料）；</w:t>
      </w:r>
    </w:p>
    <w:p>
      <w:pPr>
        <w:tabs>
          <w:tab w:val="left" w:pos="7665"/>
        </w:tabs>
        <w:spacing w:line="440" w:lineRule="exact"/>
        <w:ind w:firstLine="600" w:firstLineChars="250"/>
        <w:rPr>
          <w:rFonts w:ascii="宋体" w:hAnsi="宋体" w:cs="宋体"/>
          <w:sz w:val="24"/>
          <w:szCs w:val="24"/>
        </w:rPr>
      </w:pPr>
      <w:r>
        <w:rPr>
          <w:rFonts w:hint="eastAsia" w:ascii="宋体" w:hAnsi="宋体" w:cs="宋体"/>
          <w:sz w:val="24"/>
          <w:szCs w:val="24"/>
        </w:rPr>
        <w:t>9、具有工程招标的</w:t>
      </w:r>
      <w:r>
        <w:rPr>
          <w:rFonts w:hint="eastAsia" w:ascii="宋体" w:hAnsi="宋体" w:cs="宋体"/>
          <w:sz w:val="24"/>
          <w:szCs w:val="24"/>
          <w:lang w:val="en-US" w:eastAsia="zh-CN"/>
        </w:rPr>
        <w:t>能力</w:t>
      </w:r>
      <w:r>
        <w:rPr>
          <w:rFonts w:hint="eastAsia" w:ascii="宋体" w:hAnsi="宋体" w:cs="宋体"/>
          <w:sz w:val="24"/>
          <w:szCs w:val="24"/>
        </w:rPr>
        <w:t>（须提供四川省建筑市场监管公共服务平台网页截图证明）</w:t>
      </w:r>
    </w:p>
    <w:p>
      <w:pPr>
        <w:pStyle w:val="99"/>
        <w:spacing w:before="156" w:beforeLines="50" w:after="50" w:line="400" w:lineRule="exact"/>
        <w:ind w:firstLine="480"/>
        <w:rPr>
          <w:rFonts w:ascii="宋体" w:hAnsi="宋体" w:cs="宋体"/>
          <w:sz w:val="24"/>
        </w:rPr>
      </w:pPr>
    </w:p>
    <w:p>
      <w:pPr>
        <w:spacing w:line="440" w:lineRule="exact"/>
        <w:ind w:firstLine="480" w:firstLineChars="200"/>
        <w:rPr>
          <w:rFonts w:ascii="宋体" w:hAnsi="宋体"/>
          <w:sz w:val="24"/>
          <w:szCs w:val="24"/>
        </w:rPr>
      </w:pPr>
      <w:r>
        <w:rPr>
          <w:rFonts w:hint="eastAsia"/>
          <w:sz w:val="24"/>
        </w:rPr>
        <w:t>注：以上9项均加盖鲜章，承诺函格式自拟。</w:t>
      </w:r>
    </w:p>
    <w:p>
      <w:pPr>
        <w:spacing w:line="440" w:lineRule="exact"/>
        <w:ind w:firstLine="480" w:firstLineChars="200"/>
        <w:rPr>
          <w:rFonts w:ascii="宋体" w:hAnsi="宋体"/>
          <w:sz w:val="24"/>
          <w:szCs w:val="24"/>
        </w:rPr>
      </w:pPr>
    </w:p>
    <w:p>
      <w:pPr>
        <w:pStyle w:val="3"/>
        <w:spacing w:line="440" w:lineRule="exact"/>
        <w:jc w:val="center"/>
        <w:rPr>
          <w:sz w:val="36"/>
          <w:szCs w:val="36"/>
        </w:rPr>
      </w:pPr>
      <w:r>
        <w:rPr>
          <w:rFonts w:ascii="宋体" w:hAnsi="宋体"/>
          <w:sz w:val="24"/>
          <w:szCs w:val="24"/>
        </w:rPr>
        <w:br w:type="page"/>
      </w:r>
      <w:bookmarkStart w:id="175" w:name="_Toc217446093"/>
      <w:bookmarkStart w:id="176" w:name="_Toc6174"/>
      <w:r>
        <w:rPr>
          <w:rFonts w:hint="eastAsia"/>
          <w:sz w:val="36"/>
          <w:szCs w:val="36"/>
        </w:rPr>
        <w:t>第五章  比选项目</w:t>
      </w:r>
      <w:bookmarkEnd w:id="175"/>
      <w:bookmarkStart w:id="177" w:name="_Toc459278750"/>
      <w:bookmarkStart w:id="178" w:name="_Toc469321681"/>
      <w:bookmarkStart w:id="179" w:name="_Toc447026676"/>
      <w:bookmarkStart w:id="180" w:name="_Toc469043863"/>
      <w:r>
        <w:rPr>
          <w:rFonts w:hint="eastAsia"/>
          <w:sz w:val="36"/>
          <w:szCs w:val="36"/>
        </w:rPr>
        <w:t>技术、服务、其他商务要求</w:t>
      </w:r>
      <w:bookmarkEnd w:id="176"/>
    </w:p>
    <w:p>
      <w:pPr>
        <w:adjustRightInd w:val="0"/>
        <w:spacing w:line="440" w:lineRule="exact"/>
        <w:jc w:val="left"/>
        <w:rPr>
          <w:rFonts w:ascii="宋体" w:hAnsi="宋体"/>
          <w:b/>
          <w:bCs/>
          <w:sz w:val="24"/>
          <w:szCs w:val="24"/>
        </w:rPr>
      </w:pPr>
    </w:p>
    <w:p>
      <w:pPr>
        <w:adjustRightInd w:val="0"/>
        <w:spacing w:line="440" w:lineRule="exact"/>
        <w:jc w:val="left"/>
        <w:rPr>
          <w:rFonts w:ascii="宋体" w:hAnsi="宋体"/>
          <w:b/>
          <w:bCs/>
          <w:sz w:val="24"/>
          <w:szCs w:val="24"/>
        </w:rPr>
      </w:pPr>
      <w:r>
        <w:rPr>
          <w:rFonts w:hint="eastAsia" w:ascii="宋体" w:hAnsi="宋体"/>
          <w:b/>
          <w:bCs/>
          <w:sz w:val="24"/>
          <w:szCs w:val="24"/>
        </w:rPr>
        <w:t>一、项目服务内容要求</w:t>
      </w:r>
    </w:p>
    <w:p>
      <w:pPr>
        <w:adjustRightInd w:val="0"/>
        <w:spacing w:line="440" w:lineRule="exact"/>
        <w:ind w:firstLine="480" w:firstLineChars="200"/>
        <w:jc w:val="left"/>
        <w:rPr>
          <w:rFonts w:hint="eastAsia" w:eastAsia="宋体"/>
          <w:sz w:val="24"/>
          <w:szCs w:val="24"/>
          <w:lang w:eastAsia="zh-CN"/>
        </w:rPr>
      </w:pPr>
      <w:r>
        <w:rPr>
          <w:rFonts w:hint="eastAsia"/>
          <w:sz w:val="24"/>
          <w:szCs w:val="24"/>
        </w:rPr>
        <w:t>本次采购的服务为四川省儿童医院（四川省儿童医学中心）（采购单位名称）四川大学华西第二医院天府医院（四川省儿童医院）三期建设项目第三方招标代理，实施四川省儿童医院（四川省儿童医学中心）（采购单位名称）四川大学华西第二医院天府医院（四川省儿童医院）三期建设项目立项前期服务采购代理机构比选采购项目。项目名称以最终立项名称为准</w:t>
      </w:r>
      <w:r>
        <w:rPr>
          <w:rFonts w:hint="eastAsia"/>
          <w:sz w:val="24"/>
          <w:szCs w:val="24"/>
          <w:lang w:eastAsia="zh-CN"/>
        </w:rPr>
        <w:t>。</w:t>
      </w:r>
    </w:p>
    <w:p>
      <w:pPr>
        <w:adjustRightInd w:val="0"/>
        <w:spacing w:line="440" w:lineRule="exact"/>
        <w:ind w:firstLine="480" w:firstLineChars="200"/>
        <w:jc w:val="left"/>
        <w:rPr>
          <w:sz w:val="24"/>
          <w:szCs w:val="24"/>
        </w:rPr>
      </w:pPr>
      <w:r>
        <w:rPr>
          <w:rFonts w:hint="eastAsia" w:ascii="宋体" w:hAnsi="宋体"/>
          <w:bCs/>
          <w:sz w:val="24"/>
          <w:szCs w:val="24"/>
        </w:rPr>
        <w:t>1、</w:t>
      </w:r>
      <w:r>
        <w:rPr>
          <w:rFonts w:hint="eastAsia"/>
          <w:sz w:val="24"/>
          <w:szCs w:val="24"/>
        </w:rPr>
        <w:t>比选申请人应在保障采购项目合法合规实施的前提下，确保采购项目高效实施，内容包括但不限于以下内容：</w:t>
      </w:r>
    </w:p>
    <w:p>
      <w:pPr>
        <w:adjustRightInd w:val="0"/>
        <w:spacing w:line="440" w:lineRule="exact"/>
        <w:ind w:firstLine="480" w:firstLineChars="200"/>
        <w:jc w:val="left"/>
        <w:rPr>
          <w:sz w:val="24"/>
          <w:szCs w:val="24"/>
        </w:rPr>
      </w:pPr>
      <w:r>
        <w:rPr>
          <w:rFonts w:hint="eastAsia"/>
          <w:sz w:val="24"/>
          <w:szCs w:val="24"/>
        </w:rPr>
        <w:t>（1）提供前期咨询，编制采购方案，接收采购项目，实施采购工作。</w:t>
      </w:r>
    </w:p>
    <w:p>
      <w:pPr>
        <w:adjustRightInd w:val="0"/>
        <w:spacing w:line="440" w:lineRule="exact"/>
        <w:ind w:firstLine="480" w:firstLineChars="200"/>
        <w:jc w:val="left"/>
        <w:rPr>
          <w:sz w:val="24"/>
          <w:szCs w:val="24"/>
        </w:rPr>
      </w:pPr>
      <w:r>
        <w:rPr>
          <w:rFonts w:hint="eastAsia"/>
          <w:sz w:val="24"/>
          <w:szCs w:val="24"/>
        </w:rPr>
        <w:t>（2）按照《政府采购需求管理办法》（财库〔2021〕22号）相关法律法规要求，根据单位要求对委托的项目提供“政府采购项目需求”、“政府采购项目实施计划”和“政府采购项目需求和实施计划审查意见书”的编制。</w:t>
      </w:r>
    </w:p>
    <w:p>
      <w:pPr>
        <w:adjustRightInd w:val="0"/>
        <w:spacing w:line="440" w:lineRule="exact"/>
        <w:ind w:firstLine="480" w:firstLineChars="200"/>
        <w:jc w:val="left"/>
        <w:rPr>
          <w:sz w:val="24"/>
          <w:szCs w:val="24"/>
        </w:rPr>
      </w:pPr>
      <w:r>
        <w:rPr>
          <w:rFonts w:hint="eastAsia"/>
          <w:sz w:val="24"/>
          <w:szCs w:val="24"/>
        </w:rPr>
        <w:t>（3）参照《四川省政府采购项目需求论证和履约验收管理办法》组织专业人士（专家）对委托的政府采购项目实施采购需求论证、进口论证、单一来源相关论证；</w:t>
      </w:r>
    </w:p>
    <w:p>
      <w:pPr>
        <w:adjustRightInd w:val="0"/>
        <w:spacing w:line="440" w:lineRule="exact"/>
        <w:ind w:firstLine="480" w:firstLineChars="200"/>
        <w:jc w:val="left"/>
        <w:rPr>
          <w:sz w:val="24"/>
          <w:szCs w:val="24"/>
        </w:rPr>
      </w:pPr>
      <w:r>
        <w:rPr>
          <w:rFonts w:hint="eastAsia"/>
          <w:sz w:val="24"/>
          <w:szCs w:val="24"/>
        </w:rPr>
        <w:t>（4）依法根据采购政策、采购预算及采购需求，规范</w:t>
      </w:r>
      <w:r>
        <w:rPr>
          <w:rFonts w:hint="eastAsia" w:ascii="宋体" w:hAnsi="宋体"/>
          <w:color w:val="000000"/>
          <w:sz w:val="24"/>
          <w:szCs w:val="24"/>
        </w:rPr>
        <w:t>编制、发售、解释</w:t>
      </w:r>
      <w:r>
        <w:rPr>
          <w:rFonts w:hint="eastAsia"/>
          <w:sz w:val="24"/>
          <w:szCs w:val="24"/>
        </w:rPr>
        <w:t>采购文件；</w:t>
      </w:r>
    </w:p>
    <w:p>
      <w:pPr>
        <w:adjustRightInd w:val="0"/>
        <w:spacing w:line="440" w:lineRule="exact"/>
        <w:ind w:firstLine="480" w:firstLineChars="200"/>
        <w:jc w:val="left"/>
        <w:rPr>
          <w:sz w:val="24"/>
          <w:szCs w:val="24"/>
        </w:rPr>
      </w:pPr>
      <w:r>
        <w:rPr>
          <w:rFonts w:hint="eastAsia"/>
          <w:sz w:val="24"/>
          <w:szCs w:val="24"/>
        </w:rPr>
        <w:t>（5）按照法定的程序、时间完成系统推送、在采购监督管理部门指定媒体上发布采购公告及更正公告，公告当日将公告链接报</w:t>
      </w:r>
      <w:r>
        <w:rPr>
          <w:rFonts w:hint="eastAsia"/>
          <w:sz w:val="24"/>
          <w:szCs w:val="24"/>
          <w:lang w:val="en-US" w:eastAsia="zh-CN"/>
        </w:rPr>
        <w:t>比选</w:t>
      </w:r>
      <w:r>
        <w:rPr>
          <w:rFonts w:hint="eastAsia"/>
          <w:sz w:val="24"/>
          <w:szCs w:val="24"/>
        </w:rPr>
        <w:t>人；</w:t>
      </w:r>
    </w:p>
    <w:p>
      <w:pPr>
        <w:adjustRightInd w:val="0"/>
        <w:spacing w:line="440" w:lineRule="exact"/>
        <w:ind w:firstLine="480" w:firstLineChars="200"/>
        <w:jc w:val="left"/>
        <w:rPr>
          <w:sz w:val="24"/>
          <w:szCs w:val="24"/>
        </w:rPr>
      </w:pPr>
      <w:r>
        <w:rPr>
          <w:rFonts w:hint="eastAsia"/>
          <w:sz w:val="24"/>
          <w:szCs w:val="24"/>
        </w:rPr>
        <w:t>（6）发售采购文件，接受供应商投标报名登记；</w:t>
      </w:r>
    </w:p>
    <w:p>
      <w:pPr>
        <w:adjustRightInd w:val="0"/>
        <w:spacing w:line="440" w:lineRule="exact"/>
        <w:ind w:firstLine="480" w:firstLineChars="200"/>
        <w:jc w:val="left"/>
        <w:rPr>
          <w:sz w:val="24"/>
          <w:szCs w:val="24"/>
        </w:rPr>
      </w:pPr>
      <w:r>
        <w:rPr>
          <w:rFonts w:hint="eastAsia"/>
          <w:sz w:val="24"/>
          <w:szCs w:val="24"/>
        </w:rPr>
        <w:t>（7）根据项目需要组织采购答疑、协助现场踏勘等；</w:t>
      </w:r>
    </w:p>
    <w:p>
      <w:pPr>
        <w:adjustRightInd w:val="0"/>
        <w:spacing w:line="440" w:lineRule="exact"/>
        <w:ind w:firstLine="480" w:firstLineChars="200"/>
        <w:jc w:val="left"/>
        <w:rPr>
          <w:sz w:val="24"/>
          <w:szCs w:val="24"/>
        </w:rPr>
      </w:pPr>
      <w:r>
        <w:rPr>
          <w:rFonts w:hint="eastAsia"/>
          <w:sz w:val="24"/>
          <w:szCs w:val="24"/>
        </w:rPr>
        <w:t>（8）依法抽取专家组建评审委员会，组织评审活动；</w:t>
      </w:r>
    </w:p>
    <w:p>
      <w:pPr>
        <w:adjustRightInd w:val="0"/>
        <w:spacing w:line="440" w:lineRule="exact"/>
        <w:ind w:firstLine="480" w:firstLineChars="200"/>
        <w:jc w:val="left"/>
        <w:rPr>
          <w:sz w:val="24"/>
          <w:szCs w:val="24"/>
        </w:rPr>
      </w:pPr>
      <w:r>
        <w:rPr>
          <w:rFonts w:hint="eastAsia"/>
          <w:sz w:val="24"/>
          <w:szCs w:val="24"/>
        </w:rPr>
        <w:t>（9）采用公开招标方式的项目依法对投标人的资格进行审查；</w:t>
      </w:r>
    </w:p>
    <w:p>
      <w:pPr>
        <w:adjustRightInd w:val="0"/>
        <w:spacing w:line="440" w:lineRule="exact"/>
        <w:ind w:firstLine="480" w:firstLineChars="200"/>
        <w:jc w:val="left"/>
        <w:rPr>
          <w:sz w:val="24"/>
          <w:szCs w:val="24"/>
        </w:rPr>
      </w:pPr>
      <w:r>
        <w:rPr>
          <w:rFonts w:hint="eastAsia"/>
          <w:sz w:val="24"/>
          <w:szCs w:val="24"/>
        </w:rPr>
        <w:t>（10）对应复核的内容进行复核，提交评标（审）报告；</w:t>
      </w:r>
    </w:p>
    <w:p>
      <w:pPr>
        <w:adjustRightInd w:val="0"/>
        <w:spacing w:line="440" w:lineRule="exact"/>
        <w:ind w:firstLine="480" w:firstLineChars="200"/>
        <w:jc w:val="left"/>
        <w:rPr>
          <w:sz w:val="24"/>
          <w:szCs w:val="24"/>
        </w:rPr>
      </w:pPr>
      <w:r>
        <w:rPr>
          <w:rFonts w:hint="eastAsia"/>
          <w:sz w:val="24"/>
          <w:szCs w:val="24"/>
        </w:rPr>
        <w:t>（11）按照法定的程序、时间完成系统推送、在采购监督管理部门指定媒体上发布中标（成交）公告，公告当日将公告链接报</w:t>
      </w:r>
      <w:r>
        <w:rPr>
          <w:rFonts w:hint="eastAsia"/>
          <w:sz w:val="24"/>
          <w:szCs w:val="24"/>
          <w:lang w:val="en-US" w:eastAsia="zh-CN"/>
        </w:rPr>
        <w:t>比选</w:t>
      </w:r>
      <w:r>
        <w:rPr>
          <w:rFonts w:hint="eastAsia"/>
          <w:sz w:val="24"/>
          <w:szCs w:val="24"/>
        </w:rPr>
        <w:t>人，发送中标（成交）通知书；</w:t>
      </w:r>
    </w:p>
    <w:p>
      <w:pPr>
        <w:adjustRightInd w:val="0"/>
        <w:spacing w:line="440" w:lineRule="exact"/>
        <w:ind w:firstLine="480" w:firstLineChars="200"/>
        <w:jc w:val="left"/>
        <w:rPr>
          <w:sz w:val="24"/>
          <w:szCs w:val="24"/>
        </w:rPr>
      </w:pPr>
      <w:r>
        <w:rPr>
          <w:rFonts w:hint="eastAsia"/>
          <w:sz w:val="24"/>
          <w:szCs w:val="24"/>
        </w:rPr>
        <w:t>（12）答复处理采购过程和结果的询问和质疑，协助</w:t>
      </w:r>
      <w:r>
        <w:rPr>
          <w:rFonts w:hint="eastAsia"/>
          <w:sz w:val="24"/>
          <w:szCs w:val="24"/>
          <w:lang w:val="en-US" w:eastAsia="zh-CN"/>
        </w:rPr>
        <w:t>比选</w:t>
      </w:r>
      <w:r>
        <w:rPr>
          <w:rFonts w:hint="eastAsia"/>
          <w:sz w:val="24"/>
          <w:szCs w:val="24"/>
        </w:rPr>
        <w:t>人答复采购需求方面的质疑，协助处理有关投诉举报等事宜；</w:t>
      </w:r>
    </w:p>
    <w:p>
      <w:pPr>
        <w:adjustRightInd w:val="0"/>
        <w:spacing w:line="440" w:lineRule="exact"/>
        <w:ind w:firstLine="480" w:firstLineChars="200"/>
        <w:jc w:val="left"/>
        <w:rPr>
          <w:sz w:val="24"/>
          <w:szCs w:val="24"/>
        </w:rPr>
      </w:pPr>
      <w:r>
        <w:rPr>
          <w:rFonts w:hint="eastAsia"/>
          <w:sz w:val="24"/>
          <w:szCs w:val="24"/>
        </w:rPr>
        <w:t>（13）废标后重新招标；</w:t>
      </w:r>
    </w:p>
    <w:p>
      <w:pPr>
        <w:adjustRightInd w:val="0"/>
        <w:spacing w:line="440" w:lineRule="exact"/>
        <w:ind w:firstLine="480" w:firstLineChars="200"/>
        <w:jc w:val="left"/>
        <w:rPr>
          <w:sz w:val="24"/>
          <w:szCs w:val="24"/>
        </w:rPr>
      </w:pPr>
      <w:r>
        <w:rPr>
          <w:rFonts w:hint="eastAsia"/>
          <w:sz w:val="24"/>
          <w:szCs w:val="24"/>
        </w:rPr>
        <w:t>（14）根据项目需要协助组织专家对委托的项目实施履约验收；</w:t>
      </w:r>
    </w:p>
    <w:p>
      <w:pPr>
        <w:adjustRightInd w:val="0"/>
        <w:spacing w:line="440" w:lineRule="exact"/>
        <w:ind w:firstLine="480" w:firstLineChars="200"/>
        <w:jc w:val="left"/>
        <w:rPr>
          <w:sz w:val="24"/>
          <w:szCs w:val="24"/>
        </w:rPr>
      </w:pPr>
      <w:r>
        <w:rPr>
          <w:rFonts w:hint="eastAsia"/>
          <w:sz w:val="24"/>
          <w:szCs w:val="24"/>
        </w:rPr>
        <w:t>（15）及时移交采购活动有关资料文件（含电子文档），原则上2个工作日内；</w:t>
      </w:r>
    </w:p>
    <w:p>
      <w:pPr>
        <w:adjustRightInd w:val="0"/>
        <w:spacing w:line="440" w:lineRule="exact"/>
        <w:ind w:firstLine="480" w:firstLineChars="200"/>
        <w:jc w:val="left"/>
        <w:rPr>
          <w:sz w:val="24"/>
          <w:szCs w:val="24"/>
        </w:rPr>
      </w:pPr>
      <w:r>
        <w:rPr>
          <w:rFonts w:hint="eastAsia"/>
          <w:sz w:val="24"/>
          <w:szCs w:val="24"/>
        </w:rPr>
        <w:t>（16）及时整理、复核、归档采购项目全部资料，并在采购项目完成后1个月内完成采购备案文件制作和移交（含电子文档）；</w:t>
      </w:r>
    </w:p>
    <w:p>
      <w:pPr>
        <w:adjustRightInd w:val="0"/>
        <w:spacing w:line="440" w:lineRule="exact"/>
        <w:ind w:firstLine="480" w:firstLineChars="200"/>
        <w:jc w:val="left"/>
        <w:rPr>
          <w:sz w:val="24"/>
          <w:szCs w:val="24"/>
        </w:rPr>
      </w:pPr>
      <w:r>
        <w:rPr>
          <w:rFonts w:hint="eastAsia"/>
          <w:sz w:val="24"/>
          <w:szCs w:val="24"/>
        </w:rPr>
        <w:t>（17）按照政府采购档案管理办法依法保存采购档案。</w:t>
      </w:r>
    </w:p>
    <w:p>
      <w:pPr>
        <w:adjustRightInd w:val="0"/>
        <w:spacing w:line="440" w:lineRule="exact"/>
        <w:ind w:firstLine="480"/>
        <w:jc w:val="left"/>
        <w:rPr>
          <w:sz w:val="24"/>
          <w:szCs w:val="24"/>
        </w:rPr>
      </w:pPr>
      <w:r>
        <w:rPr>
          <w:rFonts w:hint="eastAsia"/>
          <w:sz w:val="24"/>
          <w:szCs w:val="24"/>
        </w:rPr>
        <w:t>2、比选申请人提供的其他相应服务，服务包括但不限于以下内容：</w:t>
      </w:r>
    </w:p>
    <w:p>
      <w:pPr>
        <w:adjustRightInd w:val="0"/>
        <w:spacing w:line="440" w:lineRule="exact"/>
        <w:ind w:firstLine="480" w:firstLineChars="200"/>
        <w:jc w:val="left"/>
        <w:rPr>
          <w:sz w:val="24"/>
          <w:szCs w:val="24"/>
        </w:rPr>
      </w:pPr>
      <w:r>
        <w:rPr>
          <w:rFonts w:hint="eastAsia"/>
          <w:sz w:val="24"/>
          <w:szCs w:val="24"/>
        </w:rPr>
        <w:t>（1）至少配置1名项目负责人、2名有招标代理经验的对接人员负责具体项目；</w:t>
      </w:r>
    </w:p>
    <w:p>
      <w:pPr>
        <w:adjustRightInd w:val="0"/>
        <w:spacing w:line="440" w:lineRule="exact"/>
        <w:ind w:firstLine="480" w:firstLineChars="200"/>
        <w:jc w:val="left"/>
        <w:rPr>
          <w:sz w:val="24"/>
          <w:szCs w:val="24"/>
        </w:rPr>
      </w:pPr>
      <w:r>
        <w:rPr>
          <w:rFonts w:hint="eastAsia"/>
          <w:sz w:val="24"/>
          <w:szCs w:val="24"/>
        </w:rPr>
        <w:t>（2）根据项目需要可随时到院沟通，提高对接效率，确保实施质量；</w:t>
      </w:r>
    </w:p>
    <w:p>
      <w:pPr>
        <w:adjustRightInd w:val="0"/>
        <w:spacing w:line="440" w:lineRule="exact"/>
        <w:ind w:firstLine="480" w:firstLineChars="200"/>
        <w:jc w:val="left"/>
        <w:rPr>
          <w:sz w:val="24"/>
          <w:szCs w:val="24"/>
        </w:rPr>
      </w:pPr>
      <w:r>
        <w:rPr>
          <w:rFonts w:hint="eastAsia"/>
          <w:sz w:val="24"/>
          <w:szCs w:val="24"/>
        </w:rPr>
        <w:t>（3）报告采购过程相关情况及时、到位、衔接顺畅（公告发布、质疑投诉等）；</w:t>
      </w:r>
    </w:p>
    <w:p>
      <w:pPr>
        <w:adjustRightInd w:val="0"/>
        <w:spacing w:line="440" w:lineRule="exact"/>
        <w:ind w:firstLine="480" w:firstLineChars="200"/>
        <w:jc w:val="left"/>
        <w:rPr>
          <w:sz w:val="24"/>
          <w:szCs w:val="24"/>
        </w:rPr>
      </w:pPr>
      <w:r>
        <w:rPr>
          <w:rFonts w:hint="eastAsia"/>
          <w:sz w:val="24"/>
          <w:szCs w:val="24"/>
        </w:rPr>
        <w:t>（4）积极耐心答复有关法律法规和日常业务咨询；</w:t>
      </w:r>
    </w:p>
    <w:p>
      <w:pPr>
        <w:adjustRightInd w:val="0"/>
        <w:spacing w:line="440" w:lineRule="exact"/>
        <w:ind w:firstLine="480" w:firstLineChars="200"/>
        <w:jc w:val="left"/>
        <w:rPr>
          <w:sz w:val="24"/>
          <w:szCs w:val="24"/>
        </w:rPr>
      </w:pPr>
      <w:r>
        <w:rPr>
          <w:rFonts w:hint="eastAsia"/>
          <w:sz w:val="24"/>
          <w:szCs w:val="24"/>
        </w:rPr>
        <w:t>（5）在采购实施过程中严格履行保密义务，廉洁自律；</w:t>
      </w:r>
    </w:p>
    <w:p>
      <w:pPr>
        <w:adjustRightInd w:val="0"/>
        <w:spacing w:line="440" w:lineRule="exact"/>
        <w:ind w:firstLine="480" w:firstLineChars="200"/>
        <w:jc w:val="left"/>
        <w:rPr>
          <w:sz w:val="24"/>
          <w:szCs w:val="24"/>
        </w:rPr>
      </w:pPr>
      <w:r>
        <w:rPr>
          <w:rFonts w:hint="eastAsia"/>
          <w:sz w:val="24"/>
          <w:szCs w:val="24"/>
        </w:rPr>
        <w:t>（6）根据</w:t>
      </w:r>
      <w:r>
        <w:rPr>
          <w:rFonts w:hint="eastAsia"/>
          <w:sz w:val="24"/>
          <w:szCs w:val="24"/>
          <w:lang w:val="en-US" w:eastAsia="zh-CN"/>
        </w:rPr>
        <w:t>比选</w:t>
      </w:r>
      <w:r>
        <w:rPr>
          <w:rFonts w:hint="eastAsia"/>
          <w:sz w:val="24"/>
          <w:szCs w:val="24"/>
        </w:rPr>
        <w:t>人需要可适时提供政府采购业务培训服务。</w:t>
      </w:r>
    </w:p>
    <w:p>
      <w:pPr>
        <w:adjustRightInd w:val="0"/>
        <w:spacing w:line="440" w:lineRule="exact"/>
        <w:ind w:firstLine="480"/>
        <w:jc w:val="left"/>
        <w:rPr>
          <w:sz w:val="24"/>
          <w:szCs w:val="24"/>
        </w:rPr>
      </w:pPr>
      <w:r>
        <w:rPr>
          <w:rFonts w:hint="eastAsia"/>
          <w:sz w:val="24"/>
          <w:szCs w:val="24"/>
        </w:rPr>
        <w:t>3、其他要求</w:t>
      </w:r>
    </w:p>
    <w:p>
      <w:pPr>
        <w:adjustRightInd w:val="0"/>
        <w:spacing w:line="440" w:lineRule="exact"/>
        <w:ind w:firstLine="480"/>
        <w:jc w:val="left"/>
        <w:rPr>
          <w:sz w:val="24"/>
          <w:szCs w:val="24"/>
        </w:rPr>
      </w:pPr>
      <w:r>
        <w:rPr>
          <w:rFonts w:hint="eastAsia"/>
          <w:sz w:val="24"/>
          <w:szCs w:val="24"/>
        </w:rPr>
        <w:t>（1）</w:t>
      </w:r>
      <w:r>
        <w:rPr>
          <w:rFonts w:hint="eastAsia"/>
          <w:sz w:val="24"/>
          <w:szCs w:val="24"/>
          <w:lang w:val="en-US" w:eastAsia="zh-CN"/>
        </w:rPr>
        <w:t>比选</w:t>
      </w:r>
      <w:r>
        <w:rPr>
          <w:rFonts w:hint="eastAsia"/>
          <w:sz w:val="24"/>
          <w:szCs w:val="24"/>
        </w:rPr>
        <w:t>人根据委托项目具体情况，在中选的代理机构中选择合适的代理机构进行委托，各中选的委托代理机构机会均等，中选的代理机构不得对</w:t>
      </w:r>
      <w:r>
        <w:rPr>
          <w:rFonts w:hint="eastAsia"/>
          <w:sz w:val="24"/>
          <w:szCs w:val="24"/>
          <w:lang w:val="en-US" w:eastAsia="zh-CN"/>
        </w:rPr>
        <w:t>比选</w:t>
      </w:r>
      <w:r>
        <w:rPr>
          <w:rFonts w:hint="eastAsia"/>
          <w:sz w:val="24"/>
          <w:szCs w:val="24"/>
        </w:rPr>
        <w:t>人的招标代理选择权提出异议。</w:t>
      </w:r>
    </w:p>
    <w:p>
      <w:pPr>
        <w:adjustRightInd w:val="0"/>
        <w:spacing w:line="440" w:lineRule="exact"/>
        <w:ind w:firstLine="480"/>
        <w:jc w:val="left"/>
        <w:rPr>
          <w:sz w:val="24"/>
          <w:szCs w:val="24"/>
        </w:rPr>
      </w:pPr>
      <w:r>
        <w:rPr>
          <w:rFonts w:hint="eastAsia"/>
          <w:sz w:val="24"/>
          <w:szCs w:val="24"/>
        </w:rPr>
        <w:t>（2）中选的代理机构在招标代理过程中应做到公平、公正、公开；按照专业化、规范化、制度化的招标流程为院方提供代理服务，发生任何投标人投诉应及时回复、妥善处理；发生代理机构违反“招投标法”“政府采购法”行为院方可取消中选代理机构的代理资格。</w:t>
      </w:r>
    </w:p>
    <w:p>
      <w:pPr>
        <w:adjustRightInd w:val="0"/>
        <w:spacing w:line="440" w:lineRule="exact"/>
        <w:ind w:firstLine="480"/>
        <w:jc w:val="left"/>
        <w:rPr>
          <w:sz w:val="24"/>
          <w:szCs w:val="24"/>
        </w:rPr>
      </w:pPr>
      <w:r>
        <w:rPr>
          <w:rFonts w:hint="eastAsia"/>
          <w:sz w:val="24"/>
          <w:szCs w:val="24"/>
        </w:rPr>
        <w:t>3、服务方案</w:t>
      </w:r>
    </w:p>
    <w:p>
      <w:pPr>
        <w:adjustRightInd w:val="0"/>
        <w:spacing w:line="440" w:lineRule="exact"/>
        <w:ind w:firstLine="480" w:firstLineChars="200"/>
        <w:jc w:val="left"/>
        <w:rPr>
          <w:sz w:val="24"/>
          <w:szCs w:val="24"/>
        </w:rPr>
      </w:pPr>
      <w:r>
        <w:rPr>
          <w:rFonts w:hint="eastAsia"/>
          <w:sz w:val="24"/>
          <w:szCs w:val="24"/>
        </w:rPr>
        <w:t>比选申请人应根据采购项目特征制定服务方案，包含但不限于：①服务保障（公司组织架构、各岗位配置及职责、质量控制）；②项目实施（需求论证、文件编制、信息发布、开评标组织、质疑投诉处理、备案资料制作及移交）；③档案管理（管理制度、调档流程）；④其他服务（政策解读、业务培训）；⑤内控管理制度。</w:t>
      </w:r>
    </w:p>
    <w:p>
      <w:pPr>
        <w:spacing w:line="360" w:lineRule="auto"/>
        <w:rPr>
          <w:b/>
          <w:sz w:val="24"/>
        </w:rPr>
      </w:pPr>
      <w:r>
        <w:rPr>
          <w:rFonts w:hint="eastAsia"/>
          <w:b/>
          <w:sz w:val="24"/>
        </w:rPr>
        <w:t>二、商务部分</w:t>
      </w:r>
    </w:p>
    <w:p>
      <w:pPr>
        <w:spacing w:line="360" w:lineRule="auto"/>
        <w:ind w:left="540" w:leftChars="200" w:hanging="120" w:hangingChars="50"/>
        <w:rPr>
          <w:sz w:val="24"/>
        </w:rPr>
      </w:pPr>
      <w:r>
        <w:rPr>
          <w:rFonts w:hint="eastAsia"/>
          <w:sz w:val="24"/>
        </w:rPr>
        <w:t>1、服务</w:t>
      </w:r>
      <w:r>
        <w:rPr>
          <w:sz w:val="24"/>
        </w:rPr>
        <w:t>期：</w:t>
      </w:r>
      <w:r>
        <w:rPr>
          <w:rFonts w:hint="eastAsia"/>
          <w:sz w:val="24"/>
          <w:szCs w:val="24"/>
        </w:rPr>
        <w:t>自合同生效之日起至本项目</w:t>
      </w:r>
      <w:r>
        <w:rPr>
          <w:rFonts w:hint="eastAsia"/>
          <w:sz w:val="24"/>
          <w:szCs w:val="24"/>
          <w:lang w:val="en-US" w:eastAsia="zh-CN"/>
        </w:rPr>
        <w:t>立项</w:t>
      </w:r>
      <w:r>
        <w:rPr>
          <w:rFonts w:hint="eastAsia"/>
          <w:sz w:val="24"/>
          <w:szCs w:val="24"/>
        </w:rPr>
        <w:t>工作结束。</w:t>
      </w:r>
    </w:p>
    <w:p>
      <w:pPr>
        <w:spacing w:line="360" w:lineRule="auto"/>
        <w:ind w:firstLine="480" w:firstLineChars="200"/>
        <w:rPr>
          <w:sz w:val="24"/>
          <w:szCs w:val="24"/>
        </w:rPr>
      </w:pPr>
      <w:r>
        <w:rPr>
          <w:rFonts w:hint="eastAsia"/>
          <w:sz w:val="24"/>
          <w:szCs w:val="24"/>
        </w:rPr>
        <w:t>2、代理费支付方式</w:t>
      </w:r>
    </w:p>
    <w:p>
      <w:pPr>
        <w:spacing w:line="360" w:lineRule="auto"/>
        <w:ind w:firstLine="480" w:firstLineChars="200"/>
        <w:rPr>
          <w:sz w:val="24"/>
          <w:szCs w:val="24"/>
        </w:rPr>
      </w:pPr>
      <w:r>
        <w:rPr>
          <w:rFonts w:hint="eastAsia"/>
          <w:sz w:val="24"/>
          <w:szCs w:val="24"/>
        </w:rPr>
        <w:t>代理费用由采购代理机构向具体采购项目中标人（成交人）收取。代理费中包含招标场地租赁费、专家评标费、论证费用等从委托协议生效之日起至招标人与中选人签订合同日期止之内的所有与招标代理工作相关的一切费用。</w:t>
      </w:r>
    </w:p>
    <w:p>
      <w:pPr>
        <w:adjustRightInd w:val="0"/>
        <w:spacing w:line="440" w:lineRule="exact"/>
        <w:jc w:val="left"/>
        <w:rPr>
          <w:rFonts w:ascii="宋体" w:hAnsi="宋体"/>
          <w:b/>
          <w:bCs/>
          <w:sz w:val="24"/>
          <w:szCs w:val="24"/>
        </w:rPr>
      </w:pPr>
    </w:p>
    <w:p>
      <w:pPr>
        <w:pStyle w:val="3"/>
        <w:spacing w:line="440" w:lineRule="exact"/>
        <w:jc w:val="center"/>
        <w:rPr>
          <w:sz w:val="36"/>
          <w:szCs w:val="36"/>
        </w:rPr>
      </w:pPr>
      <w:r>
        <w:rPr>
          <w:rFonts w:ascii="宋体" w:hAnsi="宋体"/>
          <w:sz w:val="24"/>
          <w:szCs w:val="24"/>
        </w:rPr>
        <w:br w:type="page"/>
      </w:r>
      <w:bookmarkEnd w:id="177"/>
      <w:bookmarkEnd w:id="178"/>
      <w:bookmarkEnd w:id="179"/>
      <w:bookmarkEnd w:id="180"/>
      <w:bookmarkStart w:id="181" w:name="_Toc19256"/>
      <w:bookmarkStart w:id="182" w:name="_Toc458499285"/>
      <w:r>
        <w:rPr>
          <w:rFonts w:hint="eastAsia"/>
          <w:sz w:val="36"/>
          <w:szCs w:val="36"/>
        </w:rPr>
        <w:t>第六章</w:t>
      </w:r>
      <w:r>
        <w:rPr>
          <w:sz w:val="36"/>
          <w:szCs w:val="36"/>
        </w:rPr>
        <w:t xml:space="preserve">  </w:t>
      </w:r>
      <w:r>
        <w:rPr>
          <w:rFonts w:hint="eastAsia"/>
          <w:sz w:val="36"/>
          <w:szCs w:val="36"/>
        </w:rPr>
        <w:t>评审办法</w:t>
      </w:r>
      <w:bookmarkEnd w:id="181"/>
      <w:bookmarkEnd w:id="182"/>
      <w:bookmarkStart w:id="183" w:name="_Hlt101846155"/>
      <w:bookmarkEnd w:id="183"/>
      <w:bookmarkStart w:id="184" w:name="_Toc183682415"/>
      <w:bookmarkStart w:id="185" w:name="_Toc183582280"/>
      <w:bookmarkStart w:id="186" w:name="_Toc217446097"/>
      <w:bookmarkStart w:id="187" w:name="_Toc208849007"/>
    </w:p>
    <w:bookmarkEnd w:id="184"/>
    <w:bookmarkEnd w:id="185"/>
    <w:bookmarkEnd w:id="186"/>
    <w:bookmarkEnd w:id="187"/>
    <w:p>
      <w:pPr>
        <w:pStyle w:val="4"/>
        <w:spacing w:line="440" w:lineRule="exact"/>
        <w:rPr>
          <w:rStyle w:val="108"/>
          <w:b w:val="0"/>
          <w:sz w:val="24"/>
        </w:rPr>
      </w:pPr>
      <w:bookmarkStart w:id="188" w:name="_Toc452455004"/>
      <w:r>
        <w:rPr>
          <w:rStyle w:val="108"/>
          <w:rFonts w:hint="eastAsia"/>
          <w:b w:val="0"/>
          <w:sz w:val="24"/>
        </w:rPr>
        <w:t xml:space="preserve"> </w:t>
      </w:r>
      <w:bookmarkEnd w:id="188"/>
      <w:bookmarkStart w:id="189" w:name="_Toc456171945"/>
      <w:bookmarkStart w:id="190" w:name="_Toc458499286"/>
      <w:bookmarkStart w:id="191" w:name="_Toc2970"/>
      <w:bookmarkStart w:id="192" w:name="_Toc458502561"/>
      <w:r>
        <w:rPr>
          <w:rStyle w:val="108"/>
          <w:rFonts w:hint="eastAsia"/>
          <w:b w:val="0"/>
          <w:sz w:val="24"/>
        </w:rPr>
        <w:t>1. 总则</w:t>
      </w:r>
      <w:bookmarkEnd w:id="189"/>
      <w:bookmarkEnd w:id="190"/>
      <w:bookmarkEnd w:id="191"/>
      <w:bookmarkEnd w:id="192"/>
    </w:p>
    <w:p>
      <w:pPr>
        <w:spacing w:line="440" w:lineRule="exact"/>
        <w:ind w:firstLine="480" w:firstLineChars="200"/>
        <w:rPr>
          <w:rFonts w:ascii="宋体" w:hAnsi="宋体"/>
          <w:sz w:val="24"/>
          <w:szCs w:val="24"/>
        </w:rPr>
      </w:pPr>
      <w:r>
        <w:rPr>
          <w:rFonts w:hint="eastAsia" w:ascii="宋体" w:hAnsi="宋体"/>
          <w:sz w:val="24"/>
          <w:szCs w:val="24"/>
        </w:rPr>
        <w:t>1.1 根据比选文件规定，结合采购项目特点制定本评标办法。</w:t>
      </w:r>
    </w:p>
    <w:p>
      <w:pPr>
        <w:spacing w:line="440" w:lineRule="exact"/>
        <w:ind w:firstLine="480" w:firstLineChars="200"/>
        <w:rPr>
          <w:rFonts w:ascii="宋体" w:hAnsi="宋体"/>
          <w:sz w:val="24"/>
          <w:szCs w:val="24"/>
        </w:rPr>
      </w:pPr>
      <w:r>
        <w:rPr>
          <w:rFonts w:hint="eastAsia" w:ascii="宋体" w:hAnsi="宋体"/>
          <w:sz w:val="24"/>
          <w:szCs w:val="24"/>
        </w:rPr>
        <w:t xml:space="preserve">1.2 </w:t>
      </w:r>
      <w:r>
        <w:rPr>
          <w:rFonts w:hint="eastAsia" w:ascii="宋体" w:hAnsi="宋体"/>
          <w:bCs/>
          <w:sz w:val="24"/>
          <w:szCs w:val="24"/>
        </w:rPr>
        <w:t>评标工作由</w:t>
      </w:r>
      <w:r>
        <w:rPr>
          <w:rFonts w:hint="eastAsia" w:ascii="宋体" w:hAnsi="宋体"/>
          <w:bCs/>
          <w:sz w:val="24"/>
          <w:szCs w:val="24"/>
          <w:lang w:val="en-US" w:eastAsia="zh-CN"/>
        </w:rPr>
        <w:t>比选</w:t>
      </w:r>
      <w:r>
        <w:rPr>
          <w:rFonts w:hint="eastAsia" w:ascii="宋体" w:hAnsi="宋体"/>
          <w:bCs/>
          <w:sz w:val="24"/>
          <w:szCs w:val="24"/>
        </w:rPr>
        <w:t>人负责组织，具体评标事务由</w:t>
      </w:r>
      <w:r>
        <w:rPr>
          <w:rFonts w:hint="eastAsia" w:ascii="宋体" w:hAnsi="宋体"/>
          <w:bCs/>
          <w:sz w:val="24"/>
          <w:szCs w:val="24"/>
          <w:lang w:val="en-US" w:eastAsia="zh-CN"/>
        </w:rPr>
        <w:t>比选</w:t>
      </w:r>
      <w:r>
        <w:rPr>
          <w:rFonts w:hint="eastAsia" w:ascii="宋体" w:hAnsi="宋体"/>
          <w:bCs/>
          <w:sz w:val="24"/>
          <w:szCs w:val="24"/>
        </w:rPr>
        <w:t>人组建的评审小组负责。</w:t>
      </w:r>
    </w:p>
    <w:p>
      <w:pPr>
        <w:spacing w:line="440" w:lineRule="exact"/>
        <w:ind w:firstLine="480" w:firstLineChars="200"/>
        <w:rPr>
          <w:rFonts w:ascii="宋体" w:hAnsi="宋体"/>
          <w:sz w:val="24"/>
          <w:szCs w:val="24"/>
        </w:rPr>
      </w:pPr>
      <w:r>
        <w:rPr>
          <w:rFonts w:hint="eastAsia" w:ascii="宋体" w:hAnsi="宋体"/>
          <w:sz w:val="24"/>
          <w:szCs w:val="24"/>
        </w:rPr>
        <w:t>1.3 评标工作应遵循公平、公正、科学及择优的原则，并以相同的评标程序和标准对待所有的比选申请人。</w:t>
      </w:r>
    </w:p>
    <w:p>
      <w:pPr>
        <w:spacing w:line="440" w:lineRule="exact"/>
        <w:ind w:firstLine="480" w:firstLineChars="200"/>
        <w:rPr>
          <w:rFonts w:ascii="宋体" w:hAnsi="宋体"/>
          <w:sz w:val="24"/>
          <w:szCs w:val="24"/>
        </w:rPr>
      </w:pPr>
      <w:r>
        <w:rPr>
          <w:rFonts w:hint="eastAsia" w:ascii="宋体" w:hAnsi="宋体"/>
          <w:sz w:val="24"/>
          <w:szCs w:val="24"/>
        </w:rPr>
        <w:t>1.4 评审小组按照比选文件规定的评审方法和标准进行独立评审，并履行以下职责：</w:t>
      </w:r>
    </w:p>
    <w:p>
      <w:pPr>
        <w:spacing w:line="440" w:lineRule="exact"/>
        <w:ind w:firstLine="480"/>
        <w:rPr>
          <w:rFonts w:ascii="宋体" w:hAnsi="宋体"/>
          <w:sz w:val="24"/>
          <w:szCs w:val="24"/>
        </w:rPr>
      </w:pPr>
      <w:r>
        <w:rPr>
          <w:rFonts w:hint="eastAsia" w:ascii="宋体" w:hAnsi="宋体"/>
          <w:sz w:val="24"/>
          <w:szCs w:val="24"/>
        </w:rPr>
        <w:t>（1）审查比选申请文件是否符合比选文件要求，并作出评价；</w:t>
      </w:r>
    </w:p>
    <w:p>
      <w:pPr>
        <w:spacing w:line="440" w:lineRule="exact"/>
        <w:ind w:firstLine="480"/>
        <w:rPr>
          <w:rFonts w:ascii="宋体" w:hAnsi="宋体"/>
          <w:sz w:val="24"/>
          <w:szCs w:val="24"/>
        </w:rPr>
      </w:pPr>
      <w:r>
        <w:rPr>
          <w:rFonts w:hint="eastAsia" w:ascii="宋体" w:hAnsi="宋体"/>
          <w:sz w:val="24"/>
          <w:szCs w:val="24"/>
        </w:rPr>
        <w:t>（2）要求比选申请人对比选申请文件有关事项作出解释或者澄清；</w:t>
      </w:r>
    </w:p>
    <w:p>
      <w:pPr>
        <w:spacing w:line="440" w:lineRule="exact"/>
        <w:ind w:firstLine="480"/>
        <w:rPr>
          <w:rFonts w:ascii="宋体" w:hAnsi="宋体"/>
          <w:sz w:val="24"/>
          <w:szCs w:val="24"/>
        </w:rPr>
      </w:pPr>
      <w:r>
        <w:rPr>
          <w:rFonts w:hint="eastAsia" w:ascii="宋体" w:hAnsi="宋体"/>
          <w:sz w:val="24"/>
          <w:szCs w:val="24"/>
        </w:rPr>
        <w:t>（3）推荐成交候选供应商名单；</w:t>
      </w:r>
    </w:p>
    <w:p>
      <w:pPr>
        <w:spacing w:line="440" w:lineRule="exact"/>
        <w:ind w:firstLine="480"/>
        <w:rPr>
          <w:rFonts w:ascii="宋体" w:hAnsi="宋体"/>
          <w:sz w:val="24"/>
          <w:szCs w:val="24"/>
        </w:rPr>
      </w:pPr>
      <w:r>
        <w:rPr>
          <w:rFonts w:hint="eastAsia" w:ascii="宋体" w:hAnsi="宋体"/>
          <w:sz w:val="24"/>
          <w:szCs w:val="24"/>
        </w:rPr>
        <w:t>（4）向采购单位或者有关部门报告非法干预评标工作的行为。</w:t>
      </w:r>
      <w:bookmarkStart w:id="193" w:name="_Toc217446098"/>
    </w:p>
    <w:bookmarkEnd w:id="193"/>
    <w:p>
      <w:pPr>
        <w:pStyle w:val="4"/>
        <w:spacing w:line="440" w:lineRule="exact"/>
        <w:rPr>
          <w:rStyle w:val="62"/>
          <w:rFonts w:ascii="宋体" w:hAnsi="宋体"/>
          <w:b w:val="0"/>
          <w:sz w:val="24"/>
          <w:szCs w:val="24"/>
        </w:rPr>
      </w:pPr>
      <w:bookmarkStart w:id="194" w:name="_Toc458502564"/>
      <w:bookmarkStart w:id="195" w:name="_Toc458499288"/>
      <w:bookmarkStart w:id="196" w:name="_Toc17367"/>
      <w:bookmarkStart w:id="197" w:name="_Toc217446101"/>
      <w:r>
        <w:rPr>
          <w:rStyle w:val="62"/>
          <w:rFonts w:hint="eastAsia" w:ascii="宋体" w:hAnsi="宋体"/>
          <w:b w:val="0"/>
          <w:sz w:val="24"/>
          <w:szCs w:val="24"/>
        </w:rPr>
        <w:t>2. 评审方法</w:t>
      </w:r>
      <w:bookmarkEnd w:id="194"/>
      <w:bookmarkEnd w:id="195"/>
      <w:bookmarkEnd w:id="196"/>
      <w:bookmarkEnd w:id="197"/>
    </w:p>
    <w:p>
      <w:pPr>
        <w:pStyle w:val="5"/>
        <w:spacing w:line="440" w:lineRule="exact"/>
        <w:ind w:firstLine="480" w:firstLineChars="200"/>
        <w:rPr>
          <w:rFonts w:ascii="宋体" w:hAnsi="宋体"/>
          <w:sz w:val="24"/>
          <w:szCs w:val="24"/>
        </w:rPr>
      </w:pPr>
      <w:r>
        <w:rPr>
          <w:rFonts w:hint="eastAsia" w:ascii="宋体" w:hAnsi="宋体"/>
          <w:sz w:val="24"/>
          <w:szCs w:val="24"/>
        </w:rPr>
        <w:t>综合评分法</w:t>
      </w:r>
    </w:p>
    <w:p>
      <w:pPr>
        <w:pStyle w:val="4"/>
        <w:spacing w:line="440" w:lineRule="exact"/>
        <w:rPr>
          <w:rStyle w:val="62"/>
          <w:rFonts w:ascii="宋体" w:hAnsi="宋体"/>
          <w:b w:val="0"/>
          <w:sz w:val="24"/>
          <w:szCs w:val="24"/>
        </w:rPr>
      </w:pPr>
      <w:bookmarkStart w:id="198" w:name="_Toc23463"/>
      <w:bookmarkStart w:id="199" w:name="_Toc456171948"/>
      <w:bookmarkStart w:id="200" w:name="_Toc458502565"/>
      <w:bookmarkStart w:id="201" w:name="_Toc458499289"/>
      <w:r>
        <w:rPr>
          <w:rStyle w:val="62"/>
          <w:rFonts w:hint="eastAsia" w:ascii="宋体" w:hAnsi="宋体"/>
          <w:b w:val="0"/>
          <w:sz w:val="24"/>
          <w:szCs w:val="24"/>
        </w:rPr>
        <w:t>3. 评审细则及标准</w:t>
      </w:r>
      <w:bookmarkEnd w:id="198"/>
      <w:bookmarkEnd w:id="199"/>
      <w:bookmarkEnd w:id="200"/>
      <w:bookmarkEnd w:id="201"/>
    </w:p>
    <w:p>
      <w:pPr>
        <w:spacing w:line="440" w:lineRule="exact"/>
        <w:ind w:firstLine="480" w:firstLineChars="200"/>
        <w:rPr>
          <w:rFonts w:ascii="宋体" w:hAnsi="宋体"/>
          <w:sz w:val="24"/>
          <w:szCs w:val="24"/>
        </w:rPr>
      </w:pPr>
      <w:r>
        <w:rPr>
          <w:rFonts w:hint="eastAsia" w:ascii="宋体" w:hAnsi="宋体"/>
          <w:sz w:val="24"/>
          <w:szCs w:val="24"/>
        </w:rPr>
        <w:t>3.1 本次综合评分的主要因素是：技术、服务，对比选文件的响应程度。</w:t>
      </w:r>
    </w:p>
    <w:p>
      <w:pPr>
        <w:spacing w:line="440" w:lineRule="exact"/>
        <w:ind w:firstLine="480" w:firstLineChars="200"/>
        <w:rPr>
          <w:rFonts w:ascii="宋体" w:hAnsi="宋体"/>
          <w:sz w:val="24"/>
          <w:szCs w:val="24"/>
        </w:rPr>
      </w:pPr>
      <w:r>
        <w:rPr>
          <w:rFonts w:hint="eastAsia" w:ascii="宋体" w:hAnsi="宋体"/>
          <w:sz w:val="24"/>
          <w:szCs w:val="24"/>
        </w:rPr>
        <w:t>3.2 除价格因素外，评审小组成员应依据比选文件规定的评分标准和方法独立对其他因素进行比较打分。</w:t>
      </w:r>
    </w:p>
    <w:p>
      <w:pPr>
        <w:pStyle w:val="17"/>
        <w:tabs>
          <w:tab w:val="left" w:pos="600"/>
        </w:tabs>
        <w:spacing w:line="440" w:lineRule="exact"/>
        <w:ind w:firstLine="480" w:firstLineChars="200"/>
        <w:rPr>
          <w:rFonts w:ascii="宋体" w:hAnsi="宋体"/>
          <w:sz w:val="24"/>
          <w:szCs w:val="24"/>
        </w:rPr>
      </w:pPr>
      <w:r>
        <w:rPr>
          <w:rFonts w:hint="eastAsia" w:ascii="宋体" w:hAnsi="宋体"/>
          <w:sz w:val="24"/>
          <w:szCs w:val="24"/>
        </w:rPr>
        <w:t>3.3 在评标过程中，比选申请文件响应比选文件出现的偏离，分为实质性偏离和非实质性偏离。</w:t>
      </w:r>
    </w:p>
    <w:p>
      <w:pPr>
        <w:pStyle w:val="17"/>
        <w:tabs>
          <w:tab w:val="left" w:pos="600"/>
        </w:tabs>
        <w:spacing w:line="440" w:lineRule="exact"/>
        <w:ind w:firstLine="480" w:firstLineChars="200"/>
        <w:rPr>
          <w:rFonts w:ascii="宋体" w:hAnsi="宋体"/>
          <w:sz w:val="24"/>
          <w:szCs w:val="24"/>
        </w:rPr>
      </w:pPr>
      <w:r>
        <w:rPr>
          <w:rFonts w:hint="eastAsia" w:ascii="宋体" w:hAnsi="宋体"/>
          <w:sz w:val="24"/>
          <w:szCs w:val="24"/>
        </w:rPr>
        <w:t>3.3.1实质性偏离是指比选申请文件未能实质响应比选文件的要求。以下情况属于重大偏离：比选申请函、法定代表人授权委托书、开标一览表没有按比选文件的规定和要求签字盖章；作无效比选申请文件处理。</w:t>
      </w:r>
    </w:p>
    <w:p>
      <w:pPr>
        <w:spacing w:line="440" w:lineRule="exact"/>
        <w:ind w:firstLine="480" w:firstLineChars="200"/>
        <w:rPr>
          <w:rFonts w:ascii="宋体" w:hAnsi="宋体"/>
          <w:sz w:val="24"/>
          <w:szCs w:val="24"/>
        </w:rPr>
      </w:pPr>
      <w:r>
        <w:rPr>
          <w:rFonts w:hint="eastAsia" w:ascii="宋体" w:hAnsi="宋体"/>
          <w:sz w:val="24"/>
          <w:szCs w:val="24"/>
        </w:rPr>
        <w:t>3.3.2非实质性偏离是指比选申请文件在实质上响应比选文件的要求，但在个别地方存在一些不规则、不一致、不完整的内容，并且澄清、说明或者补正这些内容不会改变比选申请文件的实质性内容。以下情况属于非实质性偏离：</w:t>
      </w:r>
    </w:p>
    <w:p>
      <w:pPr>
        <w:spacing w:line="440" w:lineRule="exact"/>
        <w:ind w:firstLine="480" w:firstLineChars="200"/>
        <w:rPr>
          <w:rFonts w:ascii="宋体" w:hAnsi="宋体"/>
          <w:sz w:val="24"/>
          <w:szCs w:val="24"/>
        </w:rPr>
      </w:pPr>
      <w:r>
        <w:rPr>
          <w:rFonts w:hint="eastAsia" w:ascii="宋体" w:hAnsi="宋体"/>
          <w:sz w:val="24"/>
          <w:szCs w:val="24"/>
        </w:rPr>
        <w:t>（1）文字表述的内容含义不明确；</w:t>
      </w:r>
    </w:p>
    <w:p>
      <w:pPr>
        <w:spacing w:line="440" w:lineRule="exact"/>
        <w:ind w:firstLine="480" w:firstLineChars="200"/>
        <w:rPr>
          <w:rFonts w:ascii="宋体" w:hAnsi="宋体"/>
          <w:sz w:val="24"/>
          <w:szCs w:val="24"/>
        </w:rPr>
      </w:pPr>
      <w:r>
        <w:rPr>
          <w:rFonts w:hint="eastAsia" w:ascii="宋体" w:hAnsi="宋体"/>
          <w:sz w:val="24"/>
          <w:szCs w:val="24"/>
        </w:rPr>
        <w:t>（2）同类问题表述不一致；</w:t>
      </w:r>
    </w:p>
    <w:p>
      <w:pPr>
        <w:spacing w:line="440" w:lineRule="exact"/>
        <w:ind w:firstLine="480" w:firstLineChars="200"/>
        <w:rPr>
          <w:rFonts w:ascii="宋体" w:hAnsi="宋体"/>
          <w:sz w:val="24"/>
          <w:szCs w:val="24"/>
        </w:rPr>
      </w:pPr>
      <w:r>
        <w:rPr>
          <w:rFonts w:hint="eastAsia" w:ascii="宋体" w:hAnsi="宋体"/>
          <w:sz w:val="24"/>
          <w:szCs w:val="24"/>
        </w:rPr>
        <w:t>3 有明显文字和计算错误；</w:t>
      </w:r>
    </w:p>
    <w:p>
      <w:pPr>
        <w:spacing w:line="440" w:lineRule="exact"/>
        <w:ind w:firstLine="480" w:firstLineChars="200"/>
        <w:rPr>
          <w:rFonts w:ascii="宋体" w:hAnsi="宋体"/>
          <w:sz w:val="24"/>
          <w:szCs w:val="24"/>
        </w:rPr>
      </w:pPr>
      <w:r>
        <w:rPr>
          <w:rFonts w:hint="eastAsia" w:ascii="宋体" w:hAnsi="宋体"/>
          <w:sz w:val="24"/>
          <w:szCs w:val="24"/>
        </w:rPr>
        <w:t>（4）提供的技术信息和数据资料不完整；</w:t>
      </w:r>
    </w:p>
    <w:p>
      <w:pPr>
        <w:spacing w:line="440" w:lineRule="exact"/>
        <w:ind w:firstLine="480" w:firstLineChars="200"/>
        <w:rPr>
          <w:rFonts w:ascii="宋体" w:hAnsi="宋体"/>
          <w:sz w:val="24"/>
          <w:szCs w:val="24"/>
        </w:rPr>
      </w:pPr>
      <w:r>
        <w:rPr>
          <w:rFonts w:hint="eastAsia" w:ascii="宋体" w:hAnsi="宋体"/>
          <w:sz w:val="24"/>
          <w:szCs w:val="24"/>
        </w:rPr>
        <w:t>（5）比选申请文件未按比选文件要求进行装订或未编制目录、页码；</w:t>
      </w:r>
    </w:p>
    <w:p>
      <w:pPr>
        <w:spacing w:line="440" w:lineRule="exact"/>
        <w:ind w:firstLine="480" w:firstLineChars="200"/>
        <w:rPr>
          <w:rFonts w:ascii="宋体" w:hAnsi="宋体"/>
          <w:sz w:val="24"/>
          <w:szCs w:val="24"/>
        </w:rPr>
      </w:pPr>
      <w:r>
        <w:rPr>
          <w:rFonts w:hint="eastAsia" w:ascii="宋体" w:hAnsi="宋体"/>
          <w:sz w:val="24"/>
          <w:szCs w:val="24"/>
        </w:rPr>
        <w:t>（6）评审小组认定的其他非实质性偏离。</w:t>
      </w:r>
    </w:p>
    <w:p>
      <w:pPr>
        <w:tabs>
          <w:tab w:val="left" w:pos="7665"/>
        </w:tabs>
        <w:spacing w:line="440" w:lineRule="exact"/>
        <w:ind w:firstLine="480" w:firstLineChars="200"/>
        <w:rPr>
          <w:rFonts w:ascii="宋体" w:hAnsi="宋体"/>
          <w:sz w:val="24"/>
          <w:szCs w:val="24"/>
        </w:rPr>
      </w:pPr>
      <w:r>
        <w:rPr>
          <w:rFonts w:hint="eastAsia" w:ascii="宋体" w:hAnsi="宋体"/>
          <w:sz w:val="24"/>
          <w:szCs w:val="24"/>
        </w:rPr>
        <w:t>比选申请文件有上述（1）--（6）情形之一的，评审小组应当书面要求比选申请人在规定的时间内予以澄清、说明或补正。评审小组</w:t>
      </w:r>
      <w:r>
        <w:rPr>
          <w:rFonts w:ascii="宋体" w:hAnsi="宋体"/>
          <w:sz w:val="24"/>
          <w:szCs w:val="24"/>
        </w:rPr>
        <w:t>不接受比选申请人主动提出的澄清</w:t>
      </w:r>
      <w:r>
        <w:rPr>
          <w:rFonts w:hint="eastAsia" w:ascii="宋体" w:hAnsi="宋体"/>
          <w:sz w:val="24"/>
          <w:szCs w:val="24"/>
        </w:rPr>
        <w:t>、</w:t>
      </w:r>
      <w:r>
        <w:rPr>
          <w:rFonts w:ascii="宋体" w:hAnsi="宋体"/>
          <w:sz w:val="24"/>
          <w:szCs w:val="24"/>
        </w:rPr>
        <w:t>说明</w:t>
      </w:r>
      <w:r>
        <w:rPr>
          <w:rFonts w:hint="eastAsia" w:ascii="宋体" w:hAnsi="宋体"/>
          <w:sz w:val="24"/>
          <w:szCs w:val="24"/>
        </w:rPr>
        <w:t>或补正</w:t>
      </w:r>
      <w:r>
        <w:rPr>
          <w:rFonts w:ascii="宋体" w:hAnsi="宋体"/>
          <w:sz w:val="24"/>
          <w:szCs w:val="24"/>
        </w:rPr>
        <w:t>。</w:t>
      </w:r>
    </w:p>
    <w:p>
      <w:pPr>
        <w:pStyle w:val="17"/>
        <w:tabs>
          <w:tab w:val="left" w:pos="600"/>
        </w:tabs>
        <w:spacing w:line="440" w:lineRule="exact"/>
        <w:ind w:firstLine="480" w:firstLineChars="200"/>
        <w:rPr>
          <w:rFonts w:ascii="宋体" w:hAnsi="宋体"/>
          <w:sz w:val="24"/>
          <w:szCs w:val="24"/>
        </w:rPr>
      </w:pPr>
      <w:r>
        <w:rPr>
          <w:rFonts w:hint="eastAsia" w:ascii="宋体" w:hAnsi="宋体"/>
          <w:sz w:val="24"/>
          <w:szCs w:val="24"/>
        </w:rPr>
        <w:t>5.4 在比选申请文件初审过程中，如果出现评审小组成员意见不一致的情况，按照少数服从多数的原则确定。</w:t>
      </w:r>
    </w:p>
    <w:p>
      <w:pPr>
        <w:pStyle w:val="17"/>
        <w:tabs>
          <w:tab w:val="left" w:pos="600"/>
        </w:tabs>
        <w:spacing w:line="440" w:lineRule="exact"/>
        <w:ind w:firstLine="480" w:firstLineChars="200"/>
        <w:rPr>
          <w:rFonts w:ascii="宋体" w:hAnsi="宋体"/>
          <w:sz w:val="24"/>
          <w:szCs w:val="24"/>
        </w:rPr>
      </w:pPr>
    </w:p>
    <w:p>
      <w:pPr>
        <w:pStyle w:val="17"/>
        <w:tabs>
          <w:tab w:val="left" w:pos="600"/>
        </w:tabs>
        <w:spacing w:line="440" w:lineRule="exact"/>
        <w:ind w:firstLine="480" w:firstLineChars="200"/>
        <w:rPr>
          <w:rFonts w:ascii="宋体" w:hAnsi="宋体"/>
          <w:sz w:val="24"/>
          <w:szCs w:val="24"/>
        </w:rPr>
      </w:pPr>
    </w:p>
    <w:p>
      <w:pPr>
        <w:pStyle w:val="17"/>
        <w:tabs>
          <w:tab w:val="left" w:pos="600"/>
        </w:tabs>
        <w:spacing w:line="440" w:lineRule="exact"/>
        <w:ind w:firstLine="480" w:firstLineChars="200"/>
        <w:rPr>
          <w:rFonts w:ascii="宋体" w:hAnsi="宋体"/>
          <w:sz w:val="24"/>
          <w:szCs w:val="24"/>
        </w:rPr>
      </w:pPr>
    </w:p>
    <w:p>
      <w:pPr>
        <w:pStyle w:val="17"/>
        <w:tabs>
          <w:tab w:val="left" w:pos="600"/>
        </w:tabs>
        <w:spacing w:line="440" w:lineRule="exact"/>
        <w:ind w:firstLine="480" w:firstLineChars="200"/>
        <w:rPr>
          <w:rFonts w:ascii="宋体" w:hAnsi="宋体"/>
          <w:sz w:val="24"/>
          <w:szCs w:val="24"/>
        </w:rPr>
      </w:pPr>
    </w:p>
    <w:p>
      <w:pPr>
        <w:pStyle w:val="17"/>
        <w:tabs>
          <w:tab w:val="left" w:pos="600"/>
        </w:tabs>
        <w:spacing w:line="440" w:lineRule="exact"/>
        <w:ind w:firstLine="480" w:firstLineChars="200"/>
        <w:rPr>
          <w:rFonts w:ascii="宋体" w:hAnsi="宋体"/>
          <w:sz w:val="24"/>
          <w:szCs w:val="24"/>
        </w:rPr>
      </w:pPr>
    </w:p>
    <w:p>
      <w:pPr>
        <w:pStyle w:val="17"/>
        <w:tabs>
          <w:tab w:val="left" w:pos="600"/>
        </w:tabs>
        <w:spacing w:line="440" w:lineRule="exact"/>
        <w:ind w:firstLine="480" w:firstLineChars="200"/>
        <w:rPr>
          <w:rFonts w:ascii="宋体" w:hAnsi="宋体"/>
          <w:sz w:val="24"/>
          <w:szCs w:val="24"/>
        </w:rPr>
      </w:pPr>
    </w:p>
    <w:p>
      <w:pPr>
        <w:rPr>
          <w:rStyle w:val="62"/>
          <w:rFonts w:ascii="宋体" w:hAnsi="宋体"/>
          <w:b w:val="0"/>
          <w:sz w:val="24"/>
          <w:szCs w:val="24"/>
        </w:rPr>
      </w:pPr>
      <w:r>
        <w:rPr>
          <w:rStyle w:val="62"/>
          <w:rFonts w:hint="eastAsia" w:ascii="宋体" w:hAnsi="宋体"/>
          <w:b w:val="0"/>
          <w:sz w:val="24"/>
          <w:szCs w:val="24"/>
        </w:rPr>
        <w:br w:type="page"/>
      </w:r>
    </w:p>
    <w:p>
      <w:pPr>
        <w:pStyle w:val="4"/>
        <w:spacing w:line="440" w:lineRule="exact"/>
        <w:rPr>
          <w:rStyle w:val="62"/>
          <w:rFonts w:ascii="宋体" w:hAnsi="宋体"/>
          <w:b w:val="0"/>
          <w:sz w:val="24"/>
          <w:szCs w:val="24"/>
        </w:rPr>
      </w:pPr>
      <w:bookmarkStart w:id="202" w:name="_Toc3221"/>
      <w:r>
        <w:rPr>
          <w:rStyle w:val="62"/>
          <w:rFonts w:hint="eastAsia" w:ascii="宋体" w:hAnsi="宋体"/>
          <w:b w:val="0"/>
          <w:sz w:val="24"/>
          <w:szCs w:val="24"/>
        </w:rPr>
        <w:t>4.评审标准</w:t>
      </w:r>
      <w:bookmarkEnd w:id="202"/>
    </w:p>
    <w:tbl>
      <w:tblPr>
        <w:tblStyle w:val="36"/>
        <w:tblW w:w="9344" w:type="dxa"/>
        <w:jc w:val="center"/>
        <w:tblBorders>
          <w:top w:val="single" w:color="CBE9CF" w:sz="8" w:space="0"/>
          <w:left w:val="single" w:color="CBE9CF" w:sz="8" w:space="0"/>
          <w:bottom w:val="single" w:color="CBE9CF" w:sz="8" w:space="0"/>
          <w:right w:val="single" w:color="CBE9CF" w:sz="8" w:space="0"/>
          <w:insideH w:val="single" w:color="CBE9CF" w:sz="8" w:space="0"/>
          <w:insideV w:val="single" w:color="CBE9CF" w:sz="8" w:space="0"/>
        </w:tblBorders>
        <w:shd w:val="clear" w:color="auto" w:fill="D0DDEF"/>
        <w:tblLayout w:type="fixed"/>
        <w:tblCellMar>
          <w:top w:w="0" w:type="dxa"/>
          <w:left w:w="10" w:type="dxa"/>
          <w:bottom w:w="0" w:type="dxa"/>
          <w:right w:w="10" w:type="dxa"/>
        </w:tblCellMar>
      </w:tblPr>
      <w:tblGrid>
        <w:gridCol w:w="453"/>
        <w:gridCol w:w="1338"/>
        <w:gridCol w:w="7553"/>
      </w:tblGrid>
      <w:tr>
        <w:tblPrEx>
          <w:tblBorders>
            <w:top w:val="single" w:color="CBE9CF" w:sz="8" w:space="0"/>
            <w:left w:val="single" w:color="CBE9CF" w:sz="8" w:space="0"/>
            <w:bottom w:val="single" w:color="CBE9CF" w:sz="8" w:space="0"/>
            <w:right w:val="single" w:color="CBE9CF" w:sz="8" w:space="0"/>
            <w:insideH w:val="single" w:color="CBE9CF" w:sz="8" w:space="0"/>
            <w:insideV w:val="single" w:color="CBE9CF" w:sz="8" w:space="0"/>
          </w:tblBorders>
          <w:shd w:val="clear" w:color="auto" w:fill="D0DDEF"/>
          <w:tblCellMar>
            <w:top w:w="0" w:type="dxa"/>
            <w:left w:w="10" w:type="dxa"/>
            <w:bottom w:w="0" w:type="dxa"/>
            <w:right w:w="10" w:type="dxa"/>
          </w:tblCellMar>
        </w:tblPrEx>
        <w:trPr>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jc w:val="center"/>
              <w:rPr>
                <w:rFonts w:ascii="宋体" w:hAnsi="宋体" w:cs="宋体"/>
                <w:sz w:val="24"/>
                <w:szCs w:val="24"/>
              </w:rPr>
            </w:pPr>
            <w:r>
              <w:rPr>
                <w:rFonts w:hint="eastAsia" w:ascii="宋体" w:hAnsi="宋体" w:cs="宋体"/>
                <w:sz w:val="24"/>
                <w:szCs w:val="24"/>
                <w:lang w:val="zh-TW" w:eastAsia="zh-TW"/>
              </w:rPr>
              <w:t>序号</w:t>
            </w:r>
          </w:p>
        </w:tc>
        <w:tc>
          <w:tcPr>
            <w:tcW w:w="8891"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jc w:val="center"/>
              <w:rPr>
                <w:rFonts w:ascii="宋体" w:hAnsi="宋体" w:cs="宋体"/>
                <w:sz w:val="24"/>
                <w:szCs w:val="24"/>
              </w:rPr>
            </w:pPr>
            <w:r>
              <w:rPr>
                <w:rFonts w:hint="eastAsia" w:ascii="宋体" w:hAnsi="宋体" w:cs="宋体"/>
                <w:sz w:val="24"/>
                <w:szCs w:val="24"/>
                <w:lang w:val="zh-TW" w:eastAsia="zh-TW"/>
              </w:rPr>
              <w:t>评分标准</w:t>
            </w:r>
          </w:p>
        </w:tc>
      </w:tr>
      <w:tr>
        <w:tblPrEx>
          <w:tblBorders>
            <w:top w:val="single" w:color="CBE9CF" w:sz="8" w:space="0"/>
            <w:left w:val="single" w:color="CBE9CF" w:sz="8" w:space="0"/>
            <w:bottom w:val="single" w:color="CBE9CF" w:sz="8" w:space="0"/>
            <w:right w:val="single" w:color="CBE9CF" w:sz="8" w:space="0"/>
            <w:insideH w:val="single" w:color="CBE9CF" w:sz="8" w:space="0"/>
            <w:insideV w:val="single" w:color="CBE9CF" w:sz="8" w:space="0"/>
          </w:tblBorders>
          <w:shd w:val="clear" w:color="auto" w:fill="D0DDEF"/>
          <w:tblCellMar>
            <w:top w:w="0" w:type="dxa"/>
            <w:left w:w="10" w:type="dxa"/>
            <w:bottom w:w="0" w:type="dxa"/>
            <w:right w:w="10" w:type="dxa"/>
          </w:tblCellMar>
        </w:tblPrEx>
        <w:trPr>
          <w:trHeight w:val="1283"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jc w:val="center"/>
              <w:rPr>
                <w:rFonts w:ascii="宋体" w:hAnsi="宋体" w:cs="宋体"/>
                <w:sz w:val="24"/>
                <w:szCs w:val="24"/>
                <w:lang w:val="zh-TW" w:eastAsia="zh-TW"/>
              </w:rPr>
            </w:pPr>
            <w:r>
              <w:rPr>
                <w:rFonts w:hint="eastAsia" w:ascii="宋体" w:hAnsi="宋体" w:cs="宋体"/>
                <w:sz w:val="24"/>
                <w:szCs w:val="24"/>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ind w:firstLine="2"/>
              <w:jc w:val="center"/>
              <w:rPr>
                <w:rFonts w:ascii="宋体" w:hAnsi="宋体" w:cs="宋体"/>
                <w:sz w:val="24"/>
                <w:szCs w:val="24"/>
                <w:lang w:val="zh-TW"/>
              </w:rPr>
            </w:pPr>
            <w:r>
              <w:rPr>
                <w:rFonts w:hint="eastAsia" w:ascii="宋体" w:hAnsi="宋体" w:cs="宋体"/>
                <w:sz w:val="24"/>
                <w:szCs w:val="24"/>
                <w:lang w:val="zh-TW" w:eastAsia="zh-TW"/>
              </w:rPr>
              <w:t>招标代理服务费报价</w:t>
            </w:r>
            <w:r>
              <w:rPr>
                <w:rFonts w:hint="eastAsia" w:ascii="宋体" w:hAnsi="宋体" w:cs="宋体"/>
                <w:sz w:val="24"/>
                <w:szCs w:val="24"/>
                <w:lang w:val="zh-TW"/>
              </w:rPr>
              <w:t>（</w:t>
            </w:r>
            <w:r>
              <w:rPr>
                <w:rFonts w:hint="eastAsia" w:ascii="宋体" w:hAnsi="宋体" w:cs="宋体"/>
                <w:sz w:val="24"/>
                <w:szCs w:val="24"/>
              </w:rPr>
              <w:t>10分</w:t>
            </w:r>
            <w:r>
              <w:rPr>
                <w:rFonts w:hint="eastAsia" w:ascii="宋体" w:hAnsi="宋体" w:cs="宋体"/>
                <w:sz w:val="24"/>
                <w:szCs w:val="24"/>
                <w:lang w:val="zh-TW"/>
              </w:rPr>
              <w:t>）</w:t>
            </w:r>
          </w:p>
        </w:tc>
        <w:tc>
          <w:tcPr>
            <w:tcW w:w="75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43"/>
              <w:numPr>
                <w:ilvl w:val="4"/>
                <w:numId w:val="0"/>
              </w:numPr>
              <w:jc w:val="both"/>
            </w:pPr>
            <w:r>
              <w:rPr>
                <w:rFonts w:ascii="宋体" w:hAnsi="宋体" w:eastAsia="宋体" w:cs="宋体"/>
                <w:b w:val="0"/>
                <w:kern w:val="2"/>
                <w:szCs w:val="24"/>
              </w:rPr>
              <w:t>参照国家计委原文件《招标代理服务收费管理暂行办法》（计价格[2002]1980号）收费标准</w:t>
            </w:r>
            <w:r>
              <w:rPr>
                <w:rStyle w:val="38"/>
                <w:rFonts w:hint="default" w:ascii="宋体" w:hAnsi="宋体" w:eastAsia="宋体" w:cs="宋体"/>
                <w:b w:val="0"/>
                <w:kern w:val="2"/>
                <w:szCs w:val="24"/>
                <w:lang w:eastAsia="zh-CN"/>
              </w:rPr>
              <w:t>、</w:t>
            </w:r>
            <w:r>
              <w:rPr>
                <w:rStyle w:val="38"/>
                <w:rFonts w:hint="default" w:ascii="宋体" w:hAnsi="宋体" w:eastAsia="宋体" w:cs="宋体"/>
                <w:b w:val="0"/>
                <w:kern w:val="2"/>
                <w:szCs w:val="24"/>
              </w:rPr>
              <w:t>2003年9月15日《国家发展改革委办公厅关于招标代理服务收费有关问题的通知》（发改办价格[2003]857号）、《国家发展改革委关于降低部分建设项目收费标准规范收费行为等有关问题的通知》（发改价格[2011]534号）</w:t>
            </w:r>
            <w:r>
              <w:rPr>
                <w:rFonts w:hint="eastAsia" w:ascii="宋体" w:hAnsi="宋体" w:eastAsia="宋体" w:cs="宋体"/>
                <w:b w:val="0"/>
                <w:kern w:val="2"/>
                <w:szCs w:val="24"/>
              </w:rPr>
              <w:t>，每</w:t>
            </w:r>
            <w:r>
              <w:rPr>
                <w:rFonts w:ascii="宋体" w:hAnsi="宋体" w:eastAsia="宋体" w:cs="宋体"/>
                <w:b w:val="0"/>
                <w:kern w:val="2"/>
                <w:szCs w:val="24"/>
              </w:rPr>
              <w:t>下浮</w:t>
            </w:r>
            <w:r>
              <w:rPr>
                <w:rFonts w:hint="eastAsia" w:ascii="宋体" w:hAnsi="宋体" w:eastAsia="宋体" w:cs="宋体"/>
                <w:b w:val="0"/>
                <w:kern w:val="2"/>
                <w:szCs w:val="24"/>
              </w:rPr>
              <w:t>1</w:t>
            </w:r>
            <w:r>
              <w:rPr>
                <w:rFonts w:ascii="宋体" w:hAnsi="宋体" w:eastAsia="宋体" w:cs="宋体"/>
                <w:b w:val="0"/>
                <w:kern w:val="2"/>
                <w:szCs w:val="24"/>
              </w:rPr>
              <w:t>％</w:t>
            </w:r>
            <w:r>
              <w:rPr>
                <w:rFonts w:hint="eastAsia" w:ascii="宋体" w:hAnsi="宋体" w:eastAsia="宋体" w:cs="宋体"/>
                <w:b w:val="0"/>
                <w:kern w:val="2"/>
                <w:szCs w:val="24"/>
              </w:rPr>
              <w:t>，得</w:t>
            </w:r>
            <w:r>
              <w:rPr>
                <w:rFonts w:hint="default" w:ascii="宋体" w:hAnsi="宋体" w:eastAsia="宋体" w:cs="宋体"/>
                <w:b w:val="0"/>
                <w:kern w:val="2"/>
                <w:szCs w:val="24"/>
                <w:lang w:val="en-US" w:eastAsia="zh-CN"/>
              </w:rPr>
              <w:t>0.5</w:t>
            </w:r>
            <w:r>
              <w:rPr>
                <w:rFonts w:hint="eastAsia" w:ascii="宋体" w:hAnsi="宋体" w:eastAsia="宋体" w:cs="宋体"/>
                <w:b w:val="0"/>
                <w:kern w:val="2"/>
                <w:szCs w:val="24"/>
              </w:rPr>
              <w:t>分，总分10分。</w:t>
            </w:r>
          </w:p>
        </w:tc>
      </w:tr>
      <w:tr>
        <w:tblPrEx>
          <w:tblBorders>
            <w:top w:val="single" w:color="CBE9CF" w:sz="8" w:space="0"/>
            <w:left w:val="single" w:color="CBE9CF" w:sz="8" w:space="0"/>
            <w:bottom w:val="single" w:color="CBE9CF" w:sz="8" w:space="0"/>
            <w:right w:val="single" w:color="CBE9CF" w:sz="8" w:space="0"/>
            <w:insideH w:val="single" w:color="CBE9CF" w:sz="8" w:space="0"/>
            <w:insideV w:val="single" w:color="CBE9CF" w:sz="8" w:space="0"/>
          </w:tblBorders>
          <w:tblCellMar>
            <w:top w:w="0" w:type="dxa"/>
            <w:left w:w="10" w:type="dxa"/>
            <w:bottom w:w="0" w:type="dxa"/>
            <w:right w:w="10" w:type="dxa"/>
          </w:tblCellMar>
        </w:tblPrEx>
        <w:trPr>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jc w:val="center"/>
              <w:rPr>
                <w:rFonts w:ascii="宋体" w:hAnsi="宋体" w:cs="宋体"/>
                <w:sz w:val="24"/>
                <w:szCs w:val="24"/>
              </w:rPr>
            </w:pPr>
            <w:r>
              <w:rPr>
                <w:rFonts w:hint="eastAsia" w:ascii="宋体" w:hAnsi="宋体" w:cs="宋体"/>
                <w:sz w:val="24"/>
                <w:szCs w:val="24"/>
              </w:rPr>
              <w:t>2</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ind w:firstLine="2"/>
              <w:jc w:val="center"/>
              <w:rPr>
                <w:rFonts w:ascii="宋体" w:hAnsi="宋体" w:cs="宋体"/>
                <w:sz w:val="24"/>
                <w:szCs w:val="24"/>
                <w:lang w:val="zh-TW"/>
              </w:rPr>
            </w:pPr>
            <w:r>
              <w:rPr>
                <w:rFonts w:hint="eastAsia" w:ascii="宋体" w:hAnsi="宋体" w:cs="宋体"/>
                <w:sz w:val="24"/>
                <w:szCs w:val="24"/>
                <w:lang w:val="zh-TW" w:eastAsia="zh-TW"/>
              </w:rPr>
              <w:t>机构实力(2</w:t>
            </w:r>
            <w:r>
              <w:rPr>
                <w:rFonts w:hint="eastAsia" w:ascii="宋体" w:hAnsi="宋体" w:cs="宋体"/>
                <w:sz w:val="24"/>
                <w:szCs w:val="24"/>
              </w:rPr>
              <w:t>4</w:t>
            </w:r>
            <w:r>
              <w:rPr>
                <w:rFonts w:hint="eastAsia" w:ascii="宋体" w:hAnsi="宋体" w:cs="宋体"/>
                <w:sz w:val="24"/>
                <w:szCs w:val="24"/>
                <w:lang w:val="zh-TW" w:eastAsia="zh-TW"/>
              </w:rPr>
              <w:t>分)</w:t>
            </w:r>
          </w:p>
        </w:tc>
        <w:tc>
          <w:tcPr>
            <w:tcW w:w="75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spacing w:line="360" w:lineRule="auto"/>
              <w:ind w:firstLine="420" w:firstLineChars="175"/>
              <w:rPr>
                <w:rFonts w:ascii="宋体" w:hAnsi="宋体" w:cs="宋体"/>
                <w:sz w:val="24"/>
                <w:szCs w:val="24"/>
              </w:rPr>
            </w:pPr>
            <w:r>
              <w:rPr>
                <w:rFonts w:ascii="宋体" w:hAnsi="宋体" w:cs="宋体"/>
                <w:sz w:val="24"/>
                <w:szCs w:val="24"/>
              </w:rPr>
              <w:t>1、对比选申请人在四川的开评标场地、档案管理场地、监控室、监控录音录像设施、门禁设施及配套设施设备情况进行评比:</w:t>
            </w:r>
            <w:r>
              <w:rPr>
                <w:rFonts w:hint="eastAsia" w:ascii="宋体" w:hAnsi="宋体" w:cs="宋体"/>
                <w:sz w:val="24"/>
                <w:szCs w:val="24"/>
                <w:lang w:val="en-US" w:eastAsia="zh-CN"/>
              </w:rPr>
              <w:t>具有</w:t>
            </w:r>
            <w:r>
              <w:rPr>
                <w:rFonts w:hint="eastAsia" w:ascii="宋体" w:hAnsi="宋体" w:cs="宋体"/>
                <w:sz w:val="24"/>
                <w:szCs w:val="24"/>
              </w:rPr>
              <w:t>开评标场地</w:t>
            </w:r>
            <w:r>
              <w:rPr>
                <w:rFonts w:hint="eastAsia" w:ascii="宋体" w:hAnsi="宋体" w:cs="宋体"/>
                <w:sz w:val="24"/>
                <w:szCs w:val="24"/>
                <w:lang w:val="en-US" w:eastAsia="zh-CN"/>
              </w:rPr>
              <w:t>的</w:t>
            </w:r>
            <w:r>
              <w:rPr>
                <w:rFonts w:hint="eastAsia" w:ascii="宋体" w:hAnsi="宋体" w:cs="宋体"/>
                <w:sz w:val="24"/>
                <w:szCs w:val="24"/>
              </w:rPr>
              <w:t>得3分，</w:t>
            </w:r>
            <w:r>
              <w:rPr>
                <w:rFonts w:hint="eastAsia" w:ascii="宋体" w:hAnsi="宋体" w:cs="宋体"/>
                <w:sz w:val="24"/>
                <w:szCs w:val="24"/>
                <w:lang w:val="en-US" w:eastAsia="zh-CN"/>
              </w:rPr>
              <w:t>具有</w:t>
            </w:r>
            <w:r>
              <w:rPr>
                <w:rFonts w:ascii="宋体" w:hAnsi="宋体" w:cs="宋体"/>
                <w:sz w:val="24"/>
                <w:szCs w:val="24"/>
              </w:rPr>
              <w:t>档案管理场地</w:t>
            </w:r>
            <w:r>
              <w:rPr>
                <w:rFonts w:hint="eastAsia" w:ascii="宋体" w:hAnsi="宋体" w:cs="宋体"/>
                <w:sz w:val="24"/>
                <w:szCs w:val="24"/>
                <w:lang w:val="en-US" w:eastAsia="zh-CN"/>
              </w:rPr>
              <w:t>的</w:t>
            </w:r>
            <w:r>
              <w:rPr>
                <w:rFonts w:hint="eastAsia" w:ascii="宋体" w:hAnsi="宋体" w:cs="宋体"/>
                <w:sz w:val="24"/>
                <w:szCs w:val="24"/>
              </w:rPr>
              <w:t>得3分，</w:t>
            </w:r>
            <w:r>
              <w:rPr>
                <w:rFonts w:ascii="宋体" w:hAnsi="宋体" w:cs="宋体"/>
                <w:sz w:val="24"/>
                <w:szCs w:val="24"/>
              </w:rPr>
              <w:t>监控室、监控录音录像设施、门禁设施及配套设施设备</w:t>
            </w:r>
            <w:r>
              <w:rPr>
                <w:rFonts w:hint="eastAsia" w:ascii="宋体" w:hAnsi="宋体" w:cs="宋体"/>
                <w:sz w:val="24"/>
                <w:szCs w:val="24"/>
              </w:rPr>
              <w:t>齐全得2分</w:t>
            </w:r>
            <w:r>
              <w:rPr>
                <w:rFonts w:ascii="宋体" w:hAnsi="宋体" w:cs="宋体"/>
                <w:sz w:val="24"/>
                <w:szCs w:val="24"/>
              </w:rPr>
              <w:t>。(提供场地照片和租赁合同或房屋产权证书复印件)</w:t>
            </w:r>
          </w:p>
          <w:p>
            <w:pPr>
              <w:spacing w:line="360" w:lineRule="auto"/>
              <w:ind w:firstLine="420" w:firstLineChars="175"/>
              <w:rPr>
                <w:rFonts w:ascii="宋体" w:hAnsi="宋体" w:cs="宋体"/>
                <w:sz w:val="24"/>
                <w:szCs w:val="24"/>
              </w:rPr>
            </w:pPr>
            <w:r>
              <w:rPr>
                <w:rFonts w:ascii="宋体" w:hAnsi="宋体" w:cs="宋体"/>
                <w:sz w:val="24"/>
                <w:szCs w:val="24"/>
              </w:rPr>
              <w:t>注:比选人有权进行实地考察，如实际情况与申请书描述不一致的，将取消中选资格，并上报采购行政主管部门。</w:t>
            </w:r>
          </w:p>
          <w:p>
            <w:pPr>
              <w:spacing w:line="360" w:lineRule="auto"/>
              <w:ind w:firstLine="420" w:firstLineChars="175"/>
              <w:rPr>
                <w:rFonts w:ascii="宋体" w:hAnsi="宋体" w:cs="宋体"/>
                <w:sz w:val="24"/>
                <w:szCs w:val="24"/>
              </w:rPr>
            </w:pPr>
            <w:r>
              <w:rPr>
                <w:rFonts w:ascii="宋体" w:hAnsi="宋体" w:cs="宋体"/>
                <w:sz w:val="24"/>
                <w:szCs w:val="24"/>
              </w:rPr>
              <w:t>2、代理机构具有可运行的自有电子化招采业务平台且该平台系统可实现网上报名、招标文件下载、线上开评标、线上中标通知书发放、电子化档案归档及数据收集等功能，全部满足的得</w:t>
            </w:r>
            <w:r>
              <w:rPr>
                <w:rFonts w:hint="eastAsia" w:ascii="宋体" w:hAnsi="宋体" w:cs="宋体"/>
                <w:sz w:val="24"/>
                <w:szCs w:val="24"/>
              </w:rPr>
              <w:t>4</w:t>
            </w:r>
            <w:r>
              <w:rPr>
                <w:rFonts w:ascii="宋体" w:hAnsi="宋体" w:cs="宋体"/>
                <w:sz w:val="24"/>
                <w:szCs w:val="24"/>
              </w:rPr>
              <w:t>分，每少一项扣1分，扣完为止，没有电子化招采系统的不得分(提供客观证明材料，如功能截图等)</w:t>
            </w:r>
          </w:p>
          <w:p>
            <w:pPr>
              <w:spacing w:line="360" w:lineRule="auto"/>
              <w:ind w:firstLine="420" w:firstLineChars="175"/>
              <w:rPr>
                <w:rFonts w:ascii="宋体" w:hAnsi="宋体" w:cs="宋体"/>
                <w:sz w:val="24"/>
                <w:szCs w:val="24"/>
              </w:rPr>
            </w:pPr>
            <w:r>
              <w:rPr>
                <w:rFonts w:ascii="宋体" w:hAnsi="宋体" w:cs="宋体"/>
                <w:sz w:val="24"/>
                <w:szCs w:val="24"/>
              </w:rPr>
              <w:t>3、具有有效的质量管理体系认证证书的得1分，具有有效的职业健康安全管理体系认证证书的的1分，满分2分。(提供相关有效的证书复印件和中国国家认证认可监督委员会网页查询截图证明材料)</w:t>
            </w:r>
          </w:p>
          <w:p>
            <w:pPr>
              <w:spacing w:line="360" w:lineRule="auto"/>
              <w:ind w:firstLine="420" w:firstLineChars="175"/>
              <w:rPr>
                <w:rFonts w:ascii="宋体" w:hAnsi="宋体" w:cs="宋体"/>
                <w:sz w:val="24"/>
                <w:szCs w:val="24"/>
              </w:rPr>
            </w:pPr>
            <w:r>
              <w:rPr>
                <w:rFonts w:ascii="宋体" w:hAnsi="宋体" w:cs="宋体"/>
                <w:sz w:val="24"/>
                <w:szCs w:val="24"/>
              </w:rPr>
              <w:t>4、具有良好的信誉及评价，近三年纳税信用评级每获得一次A级得1分，最多得3分。(提供相关证明材料)</w:t>
            </w:r>
          </w:p>
          <w:p>
            <w:pPr>
              <w:spacing w:line="360" w:lineRule="auto"/>
              <w:ind w:firstLine="420" w:firstLineChars="175"/>
              <w:rPr>
                <w:rFonts w:ascii="宋体" w:hAnsi="宋体" w:cs="宋体"/>
                <w:sz w:val="24"/>
                <w:szCs w:val="24"/>
              </w:rPr>
            </w:pPr>
            <w:r>
              <w:rPr>
                <w:rFonts w:ascii="宋体" w:hAnsi="宋体" w:cs="宋体"/>
                <w:sz w:val="24"/>
                <w:szCs w:val="24"/>
              </w:rPr>
              <w:t>5、比选申请人在近三年获得招标采购行业指定公告媒体颁发或嘉奖的荣誉证书的，每提供一个得0.5分，最多得3分。(提供相关证书复印件)</w:t>
            </w:r>
          </w:p>
          <w:p>
            <w:pPr>
              <w:spacing w:line="360" w:lineRule="auto"/>
              <w:ind w:firstLine="480" w:firstLineChars="200"/>
              <w:rPr>
                <w:rFonts w:ascii="Arial" w:hAnsi="Arial" w:eastAsia="黑体"/>
                <w:b/>
                <w:kern w:val="0"/>
                <w:sz w:val="24"/>
                <w:szCs w:val="28"/>
                <w:lang w:val="zh-TW" w:eastAsia="zh-TW"/>
              </w:rPr>
            </w:pPr>
            <w:r>
              <w:rPr>
                <w:rFonts w:hint="eastAsia" w:ascii="宋体" w:hAnsi="宋体" w:cs="宋体"/>
                <w:sz w:val="24"/>
                <w:szCs w:val="24"/>
              </w:rPr>
              <w:t>6、比选申请人近三年在四川省财政厅公布的代理机构考核评价结果中，综合型80分以上（不含80分）1次得2分，最多得4分；成长型80分以上（不含90分）1次得1分，最多得2分。</w:t>
            </w:r>
          </w:p>
        </w:tc>
      </w:tr>
      <w:tr>
        <w:tblPrEx>
          <w:tblBorders>
            <w:top w:val="single" w:color="CBE9CF" w:sz="8" w:space="0"/>
            <w:left w:val="single" w:color="CBE9CF" w:sz="8" w:space="0"/>
            <w:bottom w:val="single" w:color="CBE9CF" w:sz="8" w:space="0"/>
            <w:right w:val="single" w:color="CBE9CF" w:sz="8" w:space="0"/>
            <w:insideH w:val="single" w:color="CBE9CF" w:sz="8" w:space="0"/>
            <w:insideV w:val="single" w:color="CBE9CF" w:sz="8" w:space="0"/>
          </w:tblBorders>
          <w:shd w:val="clear" w:color="auto" w:fill="D0DDEF"/>
          <w:tblCellMar>
            <w:top w:w="0" w:type="dxa"/>
            <w:left w:w="10" w:type="dxa"/>
            <w:bottom w:w="0" w:type="dxa"/>
            <w:right w:w="10" w:type="dxa"/>
          </w:tblCellMar>
        </w:tblPrEx>
        <w:trPr>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jc w:val="center"/>
              <w:rPr>
                <w:rFonts w:ascii="宋体" w:hAnsi="宋体" w:cs="宋体"/>
                <w:sz w:val="24"/>
                <w:szCs w:val="24"/>
              </w:rPr>
            </w:pPr>
            <w:r>
              <w:rPr>
                <w:rFonts w:hint="eastAsia" w:ascii="宋体" w:hAnsi="宋体" w:cs="宋体"/>
                <w:sz w:val="24"/>
                <w:szCs w:val="24"/>
              </w:rPr>
              <w:t>3</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ind w:firstLine="2"/>
              <w:jc w:val="center"/>
              <w:rPr>
                <w:rFonts w:ascii="宋体" w:hAnsi="宋体" w:cs="宋体"/>
                <w:sz w:val="24"/>
                <w:szCs w:val="24"/>
              </w:rPr>
            </w:pPr>
            <w:r>
              <w:rPr>
                <w:rFonts w:hint="eastAsia" w:ascii="宋体" w:hAnsi="宋体" w:cs="仿宋"/>
                <w:sz w:val="24"/>
                <w:szCs w:val="24"/>
              </w:rPr>
              <w:t>公司人员素质及拟派项目团队（21分）</w:t>
            </w:r>
          </w:p>
        </w:tc>
        <w:tc>
          <w:tcPr>
            <w:tcW w:w="75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spacing w:line="360" w:lineRule="auto"/>
              <w:ind w:firstLine="420" w:firstLineChars="175"/>
              <w:rPr>
                <w:rFonts w:ascii="宋体" w:hAnsi="宋体" w:cs="宋体"/>
                <w:sz w:val="24"/>
                <w:szCs w:val="24"/>
              </w:rPr>
            </w:pPr>
            <w:r>
              <w:rPr>
                <w:rFonts w:hint="eastAsia" w:ascii="宋体" w:hAnsi="宋体" w:cs="宋体"/>
                <w:sz w:val="24"/>
                <w:szCs w:val="24"/>
                <w:lang w:val="zh-TW"/>
              </w:rPr>
              <w:t>1.拟投入本项目的项目负责人从事政府采购工作10年以上的，得</w:t>
            </w:r>
            <w:r>
              <w:rPr>
                <w:rFonts w:hint="eastAsia" w:ascii="宋体" w:hAnsi="宋体" w:cs="宋体"/>
                <w:sz w:val="24"/>
                <w:szCs w:val="24"/>
              </w:rPr>
              <w:t>5</w:t>
            </w:r>
            <w:r>
              <w:rPr>
                <w:rFonts w:hint="eastAsia" w:ascii="宋体" w:hAnsi="宋体" w:cs="宋体"/>
                <w:sz w:val="24"/>
                <w:szCs w:val="24"/>
                <w:lang w:val="zh-TW"/>
              </w:rPr>
              <w:t>分；6-10年的，得</w:t>
            </w:r>
            <w:r>
              <w:rPr>
                <w:rFonts w:hint="eastAsia" w:ascii="宋体" w:hAnsi="宋体" w:cs="宋体"/>
                <w:sz w:val="24"/>
                <w:szCs w:val="24"/>
              </w:rPr>
              <w:t>3</w:t>
            </w:r>
            <w:r>
              <w:rPr>
                <w:rFonts w:hint="eastAsia" w:ascii="宋体" w:hAnsi="宋体" w:cs="宋体"/>
                <w:sz w:val="24"/>
                <w:szCs w:val="24"/>
                <w:lang w:val="zh-TW"/>
              </w:rPr>
              <w:t>分；3-5年的，得1分；3年以下不得分；具有招标师资质及</w:t>
            </w:r>
            <w:r>
              <w:rPr>
                <w:rFonts w:hint="eastAsia" w:ascii="宋体" w:hAnsi="宋体" w:cs="宋体"/>
                <w:sz w:val="24"/>
                <w:szCs w:val="24"/>
                <w:lang w:val="en-US" w:eastAsia="zh-CN"/>
              </w:rPr>
              <w:t>省级</w:t>
            </w:r>
            <w:r>
              <w:rPr>
                <w:rFonts w:hint="eastAsia" w:ascii="宋体" w:hAnsi="宋体" w:cs="宋体"/>
                <w:sz w:val="24"/>
                <w:szCs w:val="24"/>
                <w:lang w:val="zh-TW"/>
              </w:rPr>
              <w:t>政府采购评审专家资质加</w:t>
            </w:r>
            <w:r>
              <w:rPr>
                <w:rFonts w:hint="eastAsia" w:ascii="宋体" w:hAnsi="宋体" w:cs="宋体"/>
                <w:sz w:val="24"/>
                <w:szCs w:val="24"/>
              </w:rPr>
              <w:t>3</w:t>
            </w:r>
            <w:r>
              <w:rPr>
                <w:rFonts w:hint="eastAsia" w:ascii="宋体" w:hAnsi="宋体" w:cs="宋体"/>
                <w:sz w:val="24"/>
                <w:szCs w:val="24"/>
                <w:lang w:val="zh-TW"/>
              </w:rPr>
              <w:t>分，</w:t>
            </w:r>
            <w:r>
              <w:rPr>
                <w:rFonts w:hint="eastAsia" w:ascii="宋体" w:hAnsi="宋体" w:cs="宋体"/>
                <w:sz w:val="24"/>
                <w:szCs w:val="24"/>
              </w:rPr>
              <w:t>获得过行业相关奖项得2分</w:t>
            </w:r>
            <w:r>
              <w:rPr>
                <w:rFonts w:hint="eastAsia" w:ascii="宋体" w:hAnsi="宋体" w:cs="宋体"/>
                <w:sz w:val="24"/>
                <w:szCs w:val="24"/>
                <w:lang w:val="zh-TW"/>
              </w:rPr>
              <w:t>。本项最高得</w:t>
            </w:r>
            <w:r>
              <w:rPr>
                <w:rFonts w:hint="eastAsia" w:ascii="宋体" w:hAnsi="宋体" w:cs="宋体"/>
                <w:sz w:val="24"/>
                <w:szCs w:val="24"/>
              </w:rPr>
              <w:t>10分。</w:t>
            </w:r>
          </w:p>
          <w:p>
            <w:pPr>
              <w:spacing w:line="360" w:lineRule="auto"/>
              <w:ind w:firstLine="420" w:firstLineChars="175"/>
              <w:rPr>
                <w:rFonts w:ascii="宋体" w:hAnsi="宋体" w:cs="宋体"/>
                <w:sz w:val="24"/>
                <w:szCs w:val="24"/>
                <w:lang w:val="zh-TW"/>
              </w:rPr>
            </w:pPr>
            <w:r>
              <w:rPr>
                <w:rFonts w:hint="eastAsia" w:ascii="宋体" w:hAnsi="宋体" w:cs="宋体"/>
                <w:sz w:val="24"/>
                <w:szCs w:val="24"/>
                <w:lang w:val="zh-TW"/>
              </w:rPr>
              <w:t>2.拟投入本项目的</w:t>
            </w:r>
            <w:r>
              <w:rPr>
                <w:rFonts w:hint="eastAsia" w:ascii="宋体" w:hAnsi="宋体" w:cs="宋体"/>
                <w:sz w:val="24"/>
                <w:szCs w:val="24"/>
              </w:rPr>
              <w:t>技术负责人</w:t>
            </w:r>
            <w:r>
              <w:rPr>
                <w:rFonts w:hint="eastAsia" w:ascii="宋体" w:hAnsi="宋体" w:cs="宋体"/>
                <w:sz w:val="24"/>
                <w:szCs w:val="24"/>
                <w:lang w:val="zh-TW"/>
              </w:rPr>
              <w:t>具备高级</w:t>
            </w:r>
            <w:r>
              <w:rPr>
                <w:rFonts w:hint="eastAsia" w:ascii="宋体" w:hAnsi="宋体" w:cs="宋体"/>
                <w:sz w:val="24"/>
                <w:szCs w:val="24"/>
              </w:rPr>
              <w:t>职称</w:t>
            </w:r>
            <w:r>
              <w:rPr>
                <w:rFonts w:hint="eastAsia" w:ascii="宋体" w:hAnsi="宋体" w:cs="宋体"/>
                <w:sz w:val="24"/>
                <w:szCs w:val="24"/>
                <w:lang w:val="zh-TW"/>
              </w:rPr>
              <w:t>的得</w:t>
            </w:r>
            <w:r>
              <w:rPr>
                <w:rFonts w:hint="eastAsia" w:ascii="宋体" w:hAnsi="宋体" w:cs="宋体"/>
                <w:sz w:val="24"/>
                <w:szCs w:val="24"/>
              </w:rPr>
              <w:t>2</w:t>
            </w:r>
            <w:r>
              <w:rPr>
                <w:rFonts w:hint="eastAsia" w:ascii="宋体" w:hAnsi="宋体" w:cs="宋体"/>
                <w:sz w:val="24"/>
                <w:szCs w:val="24"/>
                <w:lang w:val="zh-TW"/>
              </w:rPr>
              <w:t>分，</w:t>
            </w:r>
            <w:r>
              <w:rPr>
                <w:rFonts w:hint="eastAsia" w:ascii="宋体" w:hAnsi="宋体" w:cs="宋体"/>
                <w:sz w:val="24"/>
                <w:szCs w:val="24"/>
              </w:rPr>
              <w:t>具有注册造价师资质</w:t>
            </w:r>
            <w:r>
              <w:rPr>
                <w:rFonts w:hint="eastAsia" w:ascii="宋体" w:hAnsi="宋体" w:cs="宋体"/>
                <w:sz w:val="24"/>
                <w:szCs w:val="24"/>
                <w:lang w:val="zh-TW"/>
              </w:rPr>
              <w:t>得</w:t>
            </w:r>
            <w:r>
              <w:rPr>
                <w:rFonts w:hint="eastAsia" w:ascii="宋体" w:hAnsi="宋体" w:cs="宋体"/>
                <w:sz w:val="24"/>
                <w:szCs w:val="24"/>
              </w:rPr>
              <w:t>2</w:t>
            </w:r>
            <w:r>
              <w:rPr>
                <w:rFonts w:hint="eastAsia" w:ascii="宋体" w:hAnsi="宋体" w:cs="宋体"/>
                <w:sz w:val="24"/>
                <w:szCs w:val="24"/>
                <w:lang w:val="zh-TW"/>
              </w:rPr>
              <w:t>分</w:t>
            </w:r>
            <w:r>
              <w:rPr>
                <w:rFonts w:hint="eastAsia" w:ascii="宋体" w:hAnsi="宋体" w:cs="宋体"/>
                <w:sz w:val="24"/>
                <w:szCs w:val="24"/>
              </w:rPr>
              <w:t>，</w:t>
            </w:r>
            <w:r>
              <w:rPr>
                <w:rFonts w:hint="eastAsia" w:ascii="宋体" w:hAnsi="宋体" w:cs="宋体"/>
                <w:sz w:val="24"/>
                <w:szCs w:val="24"/>
                <w:lang w:val="zh-TW"/>
              </w:rPr>
              <w:t>具</w:t>
            </w:r>
            <w:r>
              <w:rPr>
                <w:rFonts w:hint="eastAsia" w:ascii="宋体" w:hAnsi="宋体" w:cs="宋体"/>
                <w:sz w:val="24"/>
                <w:szCs w:val="24"/>
              </w:rPr>
              <w:t>备</w:t>
            </w:r>
            <w:r>
              <w:rPr>
                <w:rFonts w:hint="eastAsia" w:ascii="宋体" w:hAnsi="宋体" w:cs="宋体"/>
                <w:sz w:val="24"/>
                <w:szCs w:val="24"/>
                <w:lang w:val="en-US" w:eastAsia="zh-CN"/>
              </w:rPr>
              <w:t>省级</w:t>
            </w:r>
            <w:r>
              <w:rPr>
                <w:rFonts w:hint="eastAsia" w:ascii="宋体" w:hAnsi="宋体" w:cs="宋体"/>
                <w:sz w:val="24"/>
                <w:szCs w:val="24"/>
                <w:lang w:val="zh-TW"/>
              </w:rPr>
              <w:t>政府采购评审专家资质</w:t>
            </w:r>
            <w:r>
              <w:rPr>
                <w:rFonts w:hint="eastAsia" w:ascii="宋体" w:hAnsi="宋体" w:cs="宋体"/>
                <w:sz w:val="24"/>
                <w:szCs w:val="24"/>
              </w:rPr>
              <w:t>得2</w:t>
            </w:r>
            <w:r>
              <w:rPr>
                <w:rFonts w:hint="eastAsia" w:ascii="宋体" w:hAnsi="宋体" w:cs="宋体"/>
                <w:sz w:val="24"/>
                <w:szCs w:val="24"/>
                <w:lang w:val="zh-TW"/>
              </w:rPr>
              <w:t>分。本项最高得</w:t>
            </w:r>
            <w:r>
              <w:rPr>
                <w:rFonts w:hint="eastAsia" w:ascii="宋体" w:hAnsi="宋体" w:cs="宋体"/>
                <w:sz w:val="24"/>
                <w:szCs w:val="24"/>
              </w:rPr>
              <w:t>6</w:t>
            </w:r>
            <w:r>
              <w:rPr>
                <w:rFonts w:hint="eastAsia" w:ascii="宋体" w:hAnsi="宋体" w:cs="宋体"/>
                <w:sz w:val="24"/>
                <w:szCs w:val="24"/>
                <w:lang w:val="zh-TW"/>
              </w:rPr>
              <w:t>分。</w:t>
            </w:r>
          </w:p>
          <w:p>
            <w:pPr>
              <w:spacing w:line="360" w:lineRule="auto"/>
              <w:ind w:firstLine="420" w:firstLineChars="175"/>
              <w:rPr>
                <w:rFonts w:ascii="宋体" w:hAnsi="宋体" w:cs="宋体"/>
                <w:sz w:val="24"/>
                <w:szCs w:val="24"/>
                <w:lang w:val="zh-TW"/>
              </w:rPr>
            </w:pPr>
            <w:r>
              <w:rPr>
                <w:rFonts w:hint="eastAsia" w:ascii="宋体" w:hAnsi="宋体" w:cs="宋体"/>
                <w:sz w:val="24"/>
                <w:szCs w:val="24"/>
                <w:lang w:val="zh-TW"/>
              </w:rPr>
              <w:t>3.拟投入本项目的</w:t>
            </w:r>
            <w:r>
              <w:rPr>
                <w:rFonts w:hint="eastAsia" w:ascii="宋体" w:hAnsi="宋体" w:cs="宋体"/>
                <w:sz w:val="24"/>
                <w:szCs w:val="24"/>
              </w:rPr>
              <w:t>其他</w:t>
            </w:r>
            <w:r>
              <w:rPr>
                <w:rFonts w:hint="eastAsia" w:ascii="宋体" w:hAnsi="宋体" w:cs="宋体"/>
                <w:sz w:val="24"/>
                <w:szCs w:val="24"/>
                <w:lang w:val="zh-TW"/>
              </w:rPr>
              <w:t>服务人员中具有中级职称的，每有1人得1分，最高得3分；具有高级职称的，每有1人加</w:t>
            </w:r>
            <w:r>
              <w:rPr>
                <w:rFonts w:hint="eastAsia" w:ascii="宋体" w:hAnsi="宋体" w:cs="宋体"/>
                <w:sz w:val="24"/>
                <w:szCs w:val="24"/>
              </w:rPr>
              <w:t>1</w:t>
            </w:r>
            <w:r>
              <w:rPr>
                <w:rFonts w:hint="eastAsia" w:ascii="宋体" w:hAnsi="宋体" w:cs="宋体"/>
                <w:sz w:val="24"/>
                <w:szCs w:val="24"/>
                <w:lang w:val="zh-TW"/>
              </w:rPr>
              <w:t>分，最多加</w:t>
            </w:r>
            <w:r>
              <w:rPr>
                <w:rFonts w:hint="eastAsia" w:ascii="宋体" w:hAnsi="宋体" w:cs="宋体"/>
                <w:sz w:val="24"/>
                <w:szCs w:val="24"/>
              </w:rPr>
              <w:t>1</w:t>
            </w:r>
            <w:r>
              <w:rPr>
                <w:rFonts w:hint="eastAsia" w:ascii="宋体" w:hAnsi="宋体" w:cs="宋体"/>
                <w:sz w:val="24"/>
                <w:szCs w:val="24"/>
                <w:lang w:val="zh-TW"/>
              </w:rPr>
              <w:t>分；</w:t>
            </w:r>
            <w:r>
              <w:rPr>
                <w:rFonts w:hint="eastAsia" w:ascii="宋体" w:hAnsi="宋体" w:cs="宋体"/>
                <w:sz w:val="24"/>
                <w:szCs w:val="24"/>
              </w:rPr>
              <w:t>具有注册二级建造师的得1分。</w:t>
            </w:r>
            <w:r>
              <w:rPr>
                <w:rFonts w:hint="eastAsia" w:ascii="宋体" w:hAnsi="宋体" w:cs="宋体"/>
                <w:sz w:val="24"/>
                <w:szCs w:val="24"/>
                <w:lang w:val="zh-TW"/>
              </w:rPr>
              <w:t>本项最高得</w:t>
            </w:r>
            <w:r>
              <w:rPr>
                <w:rFonts w:hint="eastAsia" w:ascii="宋体" w:hAnsi="宋体" w:cs="宋体"/>
                <w:sz w:val="24"/>
                <w:szCs w:val="24"/>
              </w:rPr>
              <w:t>5</w:t>
            </w:r>
            <w:r>
              <w:rPr>
                <w:rFonts w:hint="eastAsia" w:ascii="宋体" w:hAnsi="宋体" w:cs="宋体"/>
                <w:sz w:val="24"/>
                <w:szCs w:val="24"/>
                <w:lang w:val="zh-TW"/>
              </w:rPr>
              <w:t>分。</w:t>
            </w:r>
          </w:p>
          <w:p>
            <w:pPr>
              <w:spacing w:line="360" w:lineRule="auto"/>
              <w:ind w:firstLine="420" w:firstLineChars="175"/>
              <w:rPr>
                <w:rFonts w:ascii="宋体" w:hAnsi="宋体" w:cs="宋体"/>
                <w:sz w:val="24"/>
                <w:szCs w:val="24"/>
                <w:lang w:val="zh-TW" w:eastAsia="zh-TW"/>
              </w:rPr>
            </w:pPr>
            <w:r>
              <w:rPr>
                <w:rFonts w:hint="eastAsia" w:ascii="宋体" w:hAnsi="宋体" w:cs="宋体"/>
                <w:sz w:val="24"/>
                <w:szCs w:val="24"/>
                <w:lang w:val="zh-TW"/>
              </w:rPr>
              <w:t>注：须</w:t>
            </w:r>
            <w:r>
              <w:rPr>
                <w:rFonts w:hint="eastAsia" w:ascii="宋体" w:hAnsi="宋体" w:cs="宋体"/>
                <w:sz w:val="24"/>
                <w:szCs w:val="24"/>
                <w:lang w:val="zh-TW" w:eastAsia="zh-TW"/>
              </w:rPr>
              <w:t>提供上述人员</w:t>
            </w:r>
            <w:r>
              <w:rPr>
                <w:rFonts w:hint="eastAsia" w:ascii="宋体" w:hAnsi="宋体" w:cs="宋体"/>
                <w:sz w:val="24"/>
                <w:szCs w:val="24"/>
              </w:rPr>
              <w:t>相关证明材料及近6个月在本单位的社保证明，从业经历需提供第三方工作证明</w:t>
            </w:r>
            <w:r>
              <w:rPr>
                <w:rFonts w:hint="eastAsia" w:ascii="宋体" w:hAnsi="宋体" w:cs="宋体"/>
                <w:sz w:val="24"/>
                <w:szCs w:val="24"/>
                <w:lang w:val="zh-TW"/>
              </w:rPr>
              <w:t>。</w:t>
            </w:r>
          </w:p>
        </w:tc>
      </w:tr>
      <w:tr>
        <w:tblPrEx>
          <w:tblBorders>
            <w:top w:val="single" w:color="CBE9CF" w:sz="8" w:space="0"/>
            <w:left w:val="single" w:color="CBE9CF" w:sz="8" w:space="0"/>
            <w:bottom w:val="single" w:color="CBE9CF" w:sz="8" w:space="0"/>
            <w:right w:val="single" w:color="CBE9CF" w:sz="8" w:space="0"/>
            <w:insideH w:val="single" w:color="CBE9CF" w:sz="8" w:space="0"/>
            <w:insideV w:val="single" w:color="CBE9CF" w:sz="8" w:space="0"/>
          </w:tblBorders>
          <w:tblCellMar>
            <w:top w:w="0" w:type="dxa"/>
            <w:left w:w="10" w:type="dxa"/>
            <w:bottom w:w="0" w:type="dxa"/>
            <w:right w:w="10" w:type="dxa"/>
          </w:tblCellMar>
        </w:tblPrEx>
        <w:trPr>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jc w:val="center"/>
              <w:rPr>
                <w:rFonts w:ascii="宋体" w:hAnsi="宋体" w:cs="宋体"/>
                <w:sz w:val="24"/>
                <w:szCs w:val="24"/>
              </w:rPr>
            </w:pPr>
            <w:r>
              <w:rPr>
                <w:rFonts w:hint="eastAsia" w:ascii="宋体" w:hAnsi="宋体" w:cs="宋体"/>
                <w:sz w:val="24"/>
                <w:szCs w:val="24"/>
              </w:rPr>
              <w:t>4</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ind w:firstLine="2"/>
              <w:jc w:val="center"/>
              <w:rPr>
                <w:rFonts w:ascii="宋体" w:hAnsi="宋体" w:cs="宋体"/>
                <w:sz w:val="24"/>
                <w:szCs w:val="24"/>
                <w:lang w:val="zh-TW" w:eastAsia="zh-TW"/>
              </w:rPr>
            </w:pPr>
            <w:r>
              <w:rPr>
                <w:rFonts w:hint="eastAsia" w:ascii="宋体" w:hAnsi="宋体" w:cs="宋体"/>
                <w:sz w:val="24"/>
                <w:szCs w:val="24"/>
                <w:lang w:val="zh-TW" w:eastAsia="zh-TW"/>
              </w:rPr>
              <w:t>招标代理实施方案</w:t>
            </w:r>
            <w:r>
              <w:rPr>
                <w:rFonts w:hint="eastAsia" w:ascii="宋体" w:hAnsi="宋体" w:cs="宋体"/>
                <w:sz w:val="24"/>
                <w:szCs w:val="24"/>
                <w:lang w:val="zh-TW"/>
              </w:rPr>
              <w:t>（</w:t>
            </w:r>
            <w:r>
              <w:rPr>
                <w:rFonts w:hint="eastAsia" w:ascii="宋体" w:hAnsi="宋体" w:cs="宋体"/>
                <w:sz w:val="24"/>
                <w:szCs w:val="24"/>
              </w:rPr>
              <w:t>25分</w:t>
            </w:r>
            <w:r>
              <w:rPr>
                <w:rFonts w:hint="eastAsia" w:ascii="宋体" w:hAnsi="宋体" w:cs="宋体"/>
                <w:sz w:val="24"/>
                <w:szCs w:val="24"/>
                <w:lang w:val="zh-TW"/>
              </w:rPr>
              <w:t>）</w:t>
            </w:r>
          </w:p>
        </w:tc>
        <w:tc>
          <w:tcPr>
            <w:tcW w:w="75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spacing w:line="360" w:lineRule="auto"/>
              <w:ind w:firstLine="480" w:firstLineChars="200"/>
              <w:rPr>
                <w:rFonts w:ascii="宋体" w:hAnsi="宋体" w:cs="宋体"/>
                <w:sz w:val="24"/>
                <w:szCs w:val="24"/>
                <w:lang w:val="zh-TW" w:eastAsia="zh-TW"/>
              </w:rPr>
            </w:pPr>
            <w:r>
              <w:rPr>
                <w:rFonts w:hint="eastAsia" w:ascii="宋体" w:hAnsi="宋体" w:cs="宋体"/>
                <w:sz w:val="24"/>
                <w:szCs w:val="24"/>
                <w:lang w:val="zh-TW" w:eastAsia="zh-TW"/>
              </w:rPr>
              <w:t>服务方案，包含但不限于：①服务保障（公司组织架构、各岗位配置及职责、质量控制）；②项目实施（需求论证、文件编制、信息发布、开评标组织、质疑投诉处理、备案资料制作及移交）；③档案管理（管理制度、调档流程）；④其他服务（政策解读、业务培训）；⑤内控管理制度。</w:t>
            </w:r>
          </w:p>
          <w:p>
            <w:pPr>
              <w:spacing w:line="360" w:lineRule="auto"/>
              <w:ind w:firstLine="480" w:firstLineChars="200"/>
              <w:rPr>
                <w:rFonts w:ascii="宋体" w:hAnsi="宋体" w:cs="宋体"/>
                <w:sz w:val="24"/>
                <w:szCs w:val="24"/>
                <w:lang w:val="zh-TW" w:eastAsia="zh-TW"/>
              </w:rPr>
            </w:pPr>
            <w:r>
              <w:rPr>
                <w:rFonts w:hint="eastAsia" w:ascii="宋体" w:hAnsi="宋体" w:cs="宋体"/>
                <w:sz w:val="24"/>
                <w:szCs w:val="24"/>
                <w:lang w:val="zh-TW" w:eastAsia="zh-TW"/>
              </w:rPr>
              <w:t>方案完整、清晰合理、可行性强，完全满足实际需求，得</w:t>
            </w:r>
            <w:r>
              <w:rPr>
                <w:rFonts w:hint="eastAsia" w:ascii="宋体" w:hAnsi="宋体" w:cs="宋体"/>
                <w:sz w:val="24"/>
                <w:szCs w:val="24"/>
              </w:rPr>
              <w:t>25</w:t>
            </w:r>
            <w:r>
              <w:rPr>
                <w:rFonts w:hint="eastAsia" w:ascii="宋体" w:hAnsi="宋体" w:cs="宋体"/>
                <w:sz w:val="24"/>
                <w:szCs w:val="24"/>
                <w:lang w:val="zh-TW" w:eastAsia="zh-TW"/>
              </w:rPr>
              <w:t>分；每有一项缺失或不完整扣</w:t>
            </w:r>
            <w:r>
              <w:rPr>
                <w:rFonts w:hint="eastAsia" w:ascii="宋体" w:hAnsi="宋体" w:cs="宋体"/>
                <w:sz w:val="24"/>
                <w:szCs w:val="24"/>
              </w:rPr>
              <w:t>5</w:t>
            </w:r>
            <w:r>
              <w:rPr>
                <w:rFonts w:hint="eastAsia" w:ascii="宋体" w:hAnsi="宋体" w:cs="宋体"/>
                <w:sz w:val="24"/>
                <w:szCs w:val="24"/>
                <w:lang w:val="zh-TW" w:eastAsia="zh-TW"/>
              </w:rPr>
              <w:t>分，扣完为止；每有一项内容不完善扣3分（不完善是指：内容不合理、可行性不足、无法实现预期或不符合现行法律法规要求等）。</w:t>
            </w:r>
          </w:p>
        </w:tc>
      </w:tr>
      <w:tr>
        <w:tblPrEx>
          <w:tblBorders>
            <w:top w:val="single" w:color="CBE9CF" w:sz="8" w:space="0"/>
            <w:left w:val="single" w:color="CBE9CF" w:sz="8" w:space="0"/>
            <w:bottom w:val="single" w:color="CBE9CF" w:sz="8" w:space="0"/>
            <w:right w:val="single" w:color="CBE9CF" w:sz="8" w:space="0"/>
            <w:insideH w:val="single" w:color="CBE9CF" w:sz="8" w:space="0"/>
            <w:insideV w:val="single" w:color="CBE9CF" w:sz="8" w:space="0"/>
          </w:tblBorders>
          <w:shd w:val="clear" w:color="auto" w:fill="D0DDEF"/>
          <w:tblCellMar>
            <w:top w:w="0" w:type="dxa"/>
            <w:left w:w="10" w:type="dxa"/>
            <w:bottom w:w="0" w:type="dxa"/>
            <w:right w:w="10" w:type="dxa"/>
          </w:tblCellMar>
        </w:tblPrEx>
        <w:trPr>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jc w:val="center"/>
              <w:rPr>
                <w:rFonts w:ascii="宋体" w:hAnsi="宋体" w:cs="宋体"/>
                <w:sz w:val="24"/>
                <w:szCs w:val="24"/>
              </w:rPr>
            </w:pPr>
            <w:r>
              <w:rPr>
                <w:rFonts w:hint="eastAsia" w:ascii="宋体" w:hAnsi="宋体" w:cs="宋体"/>
                <w:sz w:val="24"/>
                <w:szCs w:val="24"/>
              </w:rPr>
              <w:t>5</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ind w:firstLine="2"/>
              <w:jc w:val="center"/>
              <w:rPr>
                <w:rFonts w:ascii="宋体" w:hAnsi="宋体" w:cs="宋体"/>
                <w:sz w:val="24"/>
                <w:szCs w:val="24"/>
              </w:rPr>
            </w:pPr>
            <w:r>
              <w:rPr>
                <w:rFonts w:hint="eastAsia" w:ascii="宋体" w:hAnsi="宋体" w:cs="宋体"/>
                <w:sz w:val="24"/>
                <w:szCs w:val="24"/>
                <w:lang w:val="zh-TW" w:eastAsia="zh-TW"/>
              </w:rPr>
              <w:t>业绩</w:t>
            </w:r>
            <w:r>
              <w:rPr>
                <w:rFonts w:hint="eastAsia" w:ascii="宋体" w:hAnsi="宋体" w:cs="宋体"/>
                <w:sz w:val="24"/>
                <w:szCs w:val="24"/>
                <w:lang w:val="zh-TW"/>
              </w:rPr>
              <w:t>（</w:t>
            </w:r>
            <w:r>
              <w:rPr>
                <w:rFonts w:hint="eastAsia" w:ascii="宋体" w:hAnsi="宋体" w:cs="宋体"/>
                <w:sz w:val="24"/>
                <w:szCs w:val="24"/>
              </w:rPr>
              <w:t>20分</w:t>
            </w:r>
            <w:r>
              <w:rPr>
                <w:rFonts w:hint="eastAsia" w:ascii="宋体" w:hAnsi="宋体" w:cs="宋体"/>
                <w:sz w:val="24"/>
                <w:szCs w:val="24"/>
                <w:lang w:val="zh-TW"/>
              </w:rPr>
              <w:t>）</w:t>
            </w:r>
          </w:p>
        </w:tc>
        <w:tc>
          <w:tcPr>
            <w:tcW w:w="755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spacing w:line="360" w:lineRule="auto"/>
              <w:ind w:firstLine="480" w:firstLineChars="200"/>
              <w:rPr>
                <w:rFonts w:ascii="宋体" w:hAnsi="宋体" w:cs="宋体"/>
                <w:sz w:val="24"/>
                <w:szCs w:val="24"/>
              </w:rPr>
            </w:pPr>
            <w:r>
              <w:rPr>
                <w:rFonts w:hint="eastAsia" w:ascii="宋体" w:hAnsi="宋体" w:cs="宋体"/>
                <w:sz w:val="24"/>
                <w:szCs w:val="24"/>
              </w:rPr>
              <w:t>1、2020年以来，具有</w:t>
            </w:r>
            <w:r>
              <w:rPr>
                <w:rFonts w:hint="eastAsia" w:ascii="宋体" w:hAnsi="宋体" w:cs="宋体"/>
                <w:sz w:val="24"/>
                <w:szCs w:val="24"/>
                <w:lang w:val="zh-TW"/>
              </w:rPr>
              <w:t>政府采购代理</w:t>
            </w:r>
            <w:r>
              <w:rPr>
                <w:rFonts w:hint="eastAsia" w:ascii="宋体" w:hAnsi="宋体" w:cs="宋体"/>
                <w:sz w:val="24"/>
                <w:szCs w:val="24"/>
                <w:lang w:val="zh-TW" w:eastAsia="zh-TW"/>
              </w:rPr>
              <w:t>业绩</w:t>
            </w:r>
            <w:r>
              <w:rPr>
                <w:rFonts w:hint="eastAsia" w:ascii="宋体" w:hAnsi="宋体" w:cs="宋体"/>
                <w:sz w:val="24"/>
                <w:szCs w:val="24"/>
              </w:rPr>
              <w:t>预算金额1000万以上，1个得0.4分，本项共10分。</w:t>
            </w:r>
            <w:r>
              <w:rPr>
                <w:rFonts w:hint="eastAsia" w:ascii="宋体" w:hAnsi="宋体" w:cs="宋体"/>
                <w:sz w:val="24"/>
              </w:rPr>
              <w:t>需提供中标（成交）结果或中标候选人公示截图</w:t>
            </w:r>
            <w:r>
              <w:rPr>
                <w:rFonts w:hint="eastAsia" w:ascii="宋体" w:hAnsi="宋体" w:cs="宋体"/>
                <w:sz w:val="24"/>
                <w:szCs w:val="24"/>
              </w:rPr>
              <w:t>。</w:t>
            </w:r>
          </w:p>
          <w:p>
            <w:pPr>
              <w:spacing w:line="360" w:lineRule="auto"/>
              <w:ind w:firstLine="480" w:firstLineChars="200"/>
              <w:rPr>
                <w:rFonts w:ascii="宋体" w:hAnsi="宋体" w:cs="宋体"/>
              </w:rPr>
            </w:pPr>
            <w:r>
              <w:rPr>
                <w:rFonts w:hint="eastAsia" w:ascii="宋体" w:hAnsi="宋体" w:cs="宋体"/>
                <w:sz w:val="24"/>
                <w:szCs w:val="24"/>
              </w:rPr>
              <w:t>2、2020年以来，具有省级以上年度代理业绩，</w:t>
            </w:r>
            <w:r>
              <w:rPr>
                <w:rFonts w:hint="eastAsia" w:ascii="宋体" w:hAnsi="宋体" w:cs="宋体"/>
                <w:sz w:val="24"/>
              </w:rPr>
              <w:t>每有1个年度代理合同得1分，最多得10分（提供年度代理协议）</w:t>
            </w:r>
            <w:r>
              <w:rPr>
                <w:rFonts w:hint="eastAsia" w:ascii="宋体" w:hAnsi="宋体" w:cs="宋体"/>
                <w:sz w:val="24"/>
                <w:szCs w:val="24"/>
              </w:rPr>
              <w:t>。</w:t>
            </w:r>
          </w:p>
        </w:tc>
      </w:tr>
    </w:tbl>
    <w:p>
      <w:pPr>
        <w:pStyle w:val="5"/>
        <w:rPr>
          <w:rStyle w:val="62"/>
          <w:rFonts w:ascii="宋体" w:hAnsi="宋体"/>
          <w:b w:val="0"/>
          <w:sz w:val="24"/>
          <w:szCs w:val="24"/>
        </w:rPr>
      </w:pPr>
    </w:p>
    <w:p>
      <w:pPr>
        <w:pStyle w:val="5"/>
        <w:rPr>
          <w:rStyle w:val="62"/>
          <w:rFonts w:ascii="宋体" w:hAnsi="宋体"/>
          <w:b w:val="0"/>
          <w:sz w:val="24"/>
          <w:szCs w:val="24"/>
        </w:rPr>
      </w:pPr>
    </w:p>
    <w:p>
      <w:pPr>
        <w:pStyle w:val="3"/>
        <w:keepNext w:val="0"/>
        <w:keepLines w:val="0"/>
        <w:widowControl/>
        <w:wordWrap w:val="0"/>
        <w:spacing w:before="0" w:after="0" w:line="675" w:lineRule="atLeast"/>
        <w:rPr>
          <w:rFonts w:ascii="宋体" w:hAnsi="宋体"/>
          <w:b w:val="0"/>
          <w:bCs/>
          <w:color w:val="000000"/>
          <w:kern w:val="2"/>
          <w:sz w:val="28"/>
          <w:szCs w:val="28"/>
        </w:rPr>
      </w:pPr>
      <w:bookmarkStart w:id="203" w:name="_Toc1496"/>
      <w:bookmarkStart w:id="204" w:name="_Toc8925"/>
      <w:r>
        <w:rPr>
          <w:rFonts w:hint="eastAsia" w:ascii="宋体" w:hAnsi="宋体"/>
          <w:b w:val="0"/>
          <w:bCs/>
          <w:color w:val="000000"/>
          <w:kern w:val="2"/>
          <w:sz w:val="28"/>
          <w:szCs w:val="28"/>
        </w:rPr>
        <w:t>注：评审小组的成员应站在维护比选人利益和公平的角度，对所有参加比选的招标代理机构用同一衡量标准进行评比打分。</w:t>
      </w:r>
      <w:bookmarkEnd w:id="203"/>
      <w:bookmarkEnd w:id="204"/>
    </w:p>
    <w:p>
      <w:pPr>
        <w:rPr>
          <w:rFonts w:ascii="宋体" w:hAnsi="宋体"/>
          <w:bCs/>
          <w:color w:val="000000"/>
          <w:sz w:val="28"/>
          <w:szCs w:val="28"/>
        </w:rPr>
      </w:pPr>
      <w:r>
        <w:rPr>
          <w:rFonts w:hint="eastAsia" w:ascii="宋体" w:hAnsi="宋体"/>
          <w:bCs/>
          <w:color w:val="000000"/>
          <w:sz w:val="28"/>
          <w:szCs w:val="28"/>
        </w:rPr>
        <w:br w:type="page"/>
      </w:r>
    </w:p>
    <w:p>
      <w:pPr>
        <w:pStyle w:val="3"/>
        <w:jc w:val="center"/>
      </w:pPr>
      <w:bookmarkStart w:id="205" w:name="_Toc28219"/>
      <w:bookmarkStart w:id="206" w:name="_Toc19288"/>
      <w:bookmarkStart w:id="207" w:name="_Toc11648"/>
      <w:bookmarkStart w:id="208" w:name="_Toc15633"/>
      <w:r>
        <w:rPr>
          <w:rFonts w:hint="eastAsia"/>
        </w:rPr>
        <w:t>第七章  代理合同（样本）</w:t>
      </w:r>
      <w:bookmarkEnd w:id="205"/>
    </w:p>
    <w:bookmarkEnd w:id="206"/>
    <w:bookmarkEnd w:id="207"/>
    <w:bookmarkEnd w:id="208"/>
    <w:p>
      <w:pPr>
        <w:jc w:val="center"/>
        <w:rPr>
          <w:rFonts w:ascii="宋体" w:hAnsi="宋体"/>
          <w:sz w:val="44"/>
          <w:szCs w:val="44"/>
        </w:rPr>
      </w:pPr>
    </w:p>
    <w:p>
      <w:pPr>
        <w:jc w:val="center"/>
        <w:rPr>
          <w:rFonts w:hint="eastAsia" w:ascii="宋体" w:hAnsi="宋体"/>
          <w:sz w:val="44"/>
          <w:szCs w:val="44"/>
        </w:rPr>
      </w:pPr>
      <w:r>
        <w:rPr>
          <w:rFonts w:hint="eastAsia" w:ascii="宋体" w:hAnsi="宋体"/>
          <w:sz w:val="44"/>
          <w:szCs w:val="44"/>
        </w:rPr>
        <w:t>四川大学华西第二医院天府医院</w:t>
      </w:r>
    </w:p>
    <w:p>
      <w:pPr>
        <w:jc w:val="center"/>
        <w:rPr>
          <w:rFonts w:hint="eastAsia" w:ascii="宋体" w:hAnsi="宋体"/>
          <w:sz w:val="44"/>
          <w:szCs w:val="44"/>
        </w:rPr>
      </w:pPr>
      <w:r>
        <w:rPr>
          <w:rFonts w:hint="eastAsia" w:ascii="宋体" w:hAnsi="宋体"/>
          <w:sz w:val="44"/>
          <w:szCs w:val="44"/>
        </w:rPr>
        <w:t>（四川省儿童医院）三期建设项目</w:t>
      </w:r>
    </w:p>
    <w:p>
      <w:pPr>
        <w:jc w:val="center"/>
        <w:rPr>
          <w:rFonts w:ascii="宋体" w:hAnsi="宋体"/>
          <w:sz w:val="44"/>
          <w:szCs w:val="44"/>
        </w:rPr>
      </w:pPr>
      <w:r>
        <w:rPr>
          <w:rFonts w:hint="eastAsia" w:ascii="宋体" w:hAnsi="宋体"/>
          <w:sz w:val="44"/>
          <w:szCs w:val="44"/>
        </w:rPr>
        <w:t>立项前期服务采购代理机构比选项目</w:t>
      </w:r>
    </w:p>
    <w:p>
      <w:pPr>
        <w:jc w:val="center"/>
        <w:rPr>
          <w:sz w:val="84"/>
          <w:szCs w:val="84"/>
        </w:rPr>
      </w:pPr>
      <w:bookmarkStart w:id="209" w:name="_Toc270962658"/>
    </w:p>
    <w:p>
      <w:pPr>
        <w:jc w:val="center"/>
        <w:rPr>
          <w:sz w:val="84"/>
          <w:szCs w:val="84"/>
        </w:rPr>
      </w:pPr>
      <w:r>
        <w:rPr>
          <w:rFonts w:hint="eastAsia"/>
          <w:sz w:val="84"/>
          <w:szCs w:val="84"/>
        </w:rPr>
        <w:t>采购委托代理</w:t>
      </w:r>
      <w:bookmarkEnd w:id="209"/>
      <w:r>
        <w:rPr>
          <w:rFonts w:hint="eastAsia"/>
          <w:sz w:val="84"/>
          <w:szCs w:val="84"/>
        </w:rPr>
        <w:t>合同</w:t>
      </w:r>
    </w:p>
    <w:p>
      <w:pPr>
        <w:jc w:val="center"/>
        <w:rPr>
          <w:rFonts w:ascii="宋体" w:hAnsi="宋体"/>
          <w:b/>
          <w:sz w:val="44"/>
        </w:rPr>
      </w:pPr>
    </w:p>
    <w:p>
      <w:pPr>
        <w:jc w:val="center"/>
        <w:rPr>
          <w:rFonts w:ascii="宋体" w:hAnsi="宋体"/>
          <w:b/>
          <w:sz w:val="44"/>
        </w:rPr>
      </w:pPr>
    </w:p>
    <w:p>
      <w:pPr>
        <w:jc w:val="center"/>
        <w:rPr>
          <w:rFonts w:ascii="宋体" w:hAnsi="宋体"/>
          <w:b/>
          <w:sz w:val="44"/>
        </w:rPr>
      </w:pPr>
    </w:p>
    <w:p>
      <w:pPr>
        <w:spacing w:line="360" w:lineRule="auto"/>
        <w:ind w:firstLine="562" w:firstLineChars="200"/>
        <w:rPr>
          <w:rFonts w:ascii="宋体" w:hAnsi="宋体"/>
          <w:b/>
          <w:sz w:val="28"/>
          <w:szCs w:val="28"/>
          <w:u w:val="single"/>
        </w:rPr>
      </w:pPr>
      <w:r>
        <w:rPr>
          <w:rFonts w:hint="eastAsia" w:ascii="宋体" w:hAnsi="宋体"/>
          <w:b/>
          <w:sz w:val="28"/>
          <w:szCs w:val="28"/>
        </w:rPr>
        <w:t>甲 方 编 号：</w:t>
      </w:r>
      <w:r>
        <w:rPr>
          <w:rFonts w:hint="eastAsia" w:ascii="宋体" w:hAnsi="宋体"/>
          <w:b/>
          <w:sz w:val="28"/>
          <w:szCs w:val="28"/>
          <w:u w:val="single"/>
        </w:rPr>
        <w:t xml:space="preserve">                                         </w:t>
      </w:r>
    </w:p>
    <w:p>
      <w:pPr>
        <w:spacing w:line="360" w:lineRule="auto"/>
        <w:ind w:firstLine="562" w:firstLineChars="200"/>
        <w:rPr>
          <w:rFonts w:ascii="宋体" w:hAnsi="宋体"/>
          <w:b/>
          <w:sz w:val="44"/>
          <w:u w:val="single"/>
        </w:rPr>
      </w:pPr>
      <w:r>
        <w:rPr>
          <w:rFonts w:hint="eastAsia" w:ascii="宋体" w:hAnsi="宋体"/>
          <w:b/>
          <w:sz w:val="28"/>
          <w:szCs w:val="28"/>
        </w:rPr>
        <w:t>乙 方 编 号：</w:t>
      </w:r>
      <w:r>
        <w:rPr>
          <w:rFonts w:hint="eastAsia" w:ascii="宋体" w:hAnsi="宋体"/>
          <w:b/>
          <w:sz w:val="28"/>
          <w:szCs w:val="28"/>
          <w:u w:val="single"/>
        </w:rPr>
        <w:t xml:space="preserve"> </w:t>
      </w:r>
      <w:r>
        <w:rPr>
          <w:rFonts w:hint="eastAsia" w:ascii="宋体" w:hAnsi="宋体"/>
          <w:b/>
          <w:bCs/>
          <w:sz w:val="24"/>
          <w:u w:val="single"/>
        </w:rPr>
        <w:t xml:space="preserve">                   </w:t>
      </w:r>
      <w:r>
        <w:rPr>
          <w:rFonts w:hint="eastAsia" w:ascii="宋体" w:hAnsi="宋体"/>
          <w:b/>
          <w:sz w:val="28"/>
          <w:szCs w:val="28"/>
          <w:u w:val="single"/>
        </w:rPr>
        <w:t xml:space="preserve">                        </w:t>
      </w:r>
    </w:p>
    <w:p>
      <w:pPr>
        <w:rPr>
          <w:rFonts w:ascii="宋体" w:hAnsi="宋体"/>
          <w:b/>
          <w:bCs/>
          <w:sz w:val="24"/>
          <w:u w:val="single"/>
        </w:rPr>
      </w:pPr>
    </w:p>
    <w:p>
      <w:pPr>
        <w:rPr>
          <w:rFonts w:ascii="宋体" w:hAnsi="宋体"/>
          <w:b/>
          <w:bCs/>
          <w:sz w:val="24"/>
          <w:u w:val="single"/>
        </w:rPr>
      </w:pPr>
    </w:p>
    <w:p>
      <w:pPr>
        <w:rPr>
          <w:rFonts w:ascii="宋体" w:hAnsi="宋体"/>
          <w:b/>
          <w:bCs/>
          <w:sz w:val="24"/>
          <w:u w:val="single"/>
        </w:rPr>
      </w:pPr>
    </w:p>
    <w:p>
      <w:pPr>
        <w:rPr>
          <w:rFonts w:ascii="宋体" w:hAnsi="宋体"/>
          <w:b/>
          <w:bCs/>
          <w:sz w:val="24"/>
          <w:u w:val="single"/>
        </w:rPr>
      </w:pPr>
    </w:p>
    <w:p>
      <w:pPr>
        <w:rPr>
          <w:rFonts w:ascii="宋体" w:hAnsi="宋体"/>
          <w:b/>
          <w:bCs/>
          <w:sz w:val="24"/>
          <w:u w:val="single"/>
        </w:rPr>
      </w:pPr>
    </w:p>
    <w:p>
      <w:pPr>
        <w:rPr>
          <w:rFonts w:ascii="宋体" w:hAnsi="宋体"/>
          <w:b/>
          <w:bCs/>
          <w:sz w:val="24"/>
          <w:u w:val="single"/>
        </w:rPr>
      </w:pPr>
    </w:p>
    <w:p>
      <w:pPr>
        <w:ind w:firstLine="1383" w:firstLineChars="492"/>
        <w:rPr>
          <w:rFonts w:ascii="宋体" w:hAnsi="宋体"/>
          <w:sz w:val="28"/>
          <w:u w:val="single"/>
        </w:rPr>
      </w:pPr>
      <w:r>
        <w:rPr>
          <w:rFonts w:hint="eastAsia" w:ascii="宋体" w:hAnsi="宋体"/>
          <w:b/>
          <w:bCs/>
          <w:sz w:val="28"/>
        </w:rPr>
        <w:t>甲       方</w:t>
      </w:r>
      <w:r>
        <w:rPr>
          <w:rFonts w:hint="eastAsia" w:ascii="宋体" w:hAnsi="宋体"/>
          <w:sz w:val="28"/>
        </w:rPr>
        <w:t>：</w:t>
      </w:r>
      <w:r>
        <w:rPr>
          <w:rFonts w:hint="eastAsia" w:ascii="宋体" w:hAnsi="宋体"/>
          <w:sz w:val="28"/>
          <w:u w:val="single"/>
        </w:rPr>
        <w:t xml:space="preserve">     </w:t>
      </w:r>
      <w:r>
        <w:rPr>
          <w:rFonts w:hint="eastAsia" w:ascii="宋体" w:hAnsi="宋体"/>
          <w:b/>
          <w:bCs/>
          <w:sz w:val="28"/>
          <w:u w:val="single"/>
        </w:rPr>
        <w:t xml:space="preserve">XXXXXXXXXXX </w:t>
      </w:r>
      <w:r>
        <w:rPr>
          <w:rFonts w:hint="eastAsia" w:ascii="宋体" w:hAnsi="宋体"/>
          <w:sz w:val="28"/>
          <w:u w:val="single"/>
        </w:rPr>
        <w:t xml:space="preserve">   </w:t>
      </w:r>
    </w:p>
    <w:p>
      <w:pPr>
        <w:ind w:firstLine="1440" w:firstLineChars="600"/>
        <w:rPr>
          <w:rFonts w:ascii="宋体" w:hAnsi="宋体"/>
          <w:sz w:val="24"/>
        </w:rPr>
      </w:pPr>
      <w:r>
        <w:rPr>
          <w:rFonts w:hint="eastAsia" w:ascii="宋体" w:hAnsi="宋体"/>
          <w:sz w:val="24"/>
        </w:rPr>
        <w:t>（委托人）</w:t>
      </w:r>
    </w:p>
    <w:p>
      <w:pPr>
        <w:ind w:firstLine="1383" w:firstLineChars="492"/>
        <w:rPr>
          <w:rFonts w:ascii="宋体" w:hAnsi="宋体"/>
          <w:sz w:val="28"/>
          <w:u w:val="single"/>
        </w:rPr>
      </w:pPr>
      <w:r>
        <w:rPr>
          <w:rFonts w:hint="eastAsia" w:ascii="宋体" w:hAnsi="宋体"/>
          <w:b/>
          <w:bCs/>
          <w:sz w:val="28"/>
        </w:rPr>
        <w:t>乙       方</w:t>
      </w:r>
      <w:r>
        <w:rPr>
          <w:rFonts w:hint="eastAsia" w:ascii="宋体" w:hAnsi="宋体"/>
          <w:sz w:val="28"/>
        </w:rPr>
        <w:t>：</w:t>
      </w:r>
      <w:r>
        <w:rPr>
          <w:rFonts w:hint="eastAsia" w:ascii="宋体" w:hAnsi="宋体"/>
          <w:sz w:val="28"/>
          <w:u w:val="single"/>
        </w:rPr>
        <w:t xml:space="preserve">     </w:t>
      </w:r>
      <w:r>
        <w:rPr>
          <w:rFonts w:hint="eastAsia" w:ascii="宋体" w:hAnsi="宋体"/>
          <w:b/>
          <w:bCs/>
          <w:sz w:val="28"/>
          <w:u w:val="single"/>
        </w:rPr>
        <w:t xml:space="preserve">XXXXXXXXXXX </w:t>
      </w:r>
      <w:r>
        <w:rPr>
          <w:rFonts w:hint="eastAsia" w:ascii="宋体" w:hAnsi="宋体"/>
          <w:sz w:val="28"/>
          <w:u w:val="single"/>
        </w:rPr>
        <w:t xml:space="preserve">   </w:t>
      </w:r>
    </w:p>
    <w:p>
      <w:pPr>
        <w:ind w:firstLine="1440" w:firstLineChars="600"/>
        <w:rPr>
          <w:rFonts w:ascii="宋体" w:hAnsi="宋体"/>
          <w:sz w:val="24"/>
        </w:rPr>
      </w:pPr>
      <w:r>
        <w:rPr>
          <w:rFonts w:hint="eastAsia" w:ascii="宋体" w:hAnsi="宋体"/>
          <w:sz w:val="24"/>
        </w:rPr>
        <w:t>（代理人）</w:t>
      </w:r>
    </w:p>
    <w:p>
      <w:pPr>
        <w:ind w:firstLine="1383" w:firstLineChars="492"/>
        <w:rPr>
          <w:rFonts w:ascii="宋体" w:hAnsi="宋体"/>
          <w:szCs w:val="21"/>
        </w:rPr>
      </w:pPr>
      <w:r>
        <w:rPr>
          <w:rFonts w:hint="eastAsia" w:ascii="宋体" w:hAnsi="宋体"/>
          <w:b/>
          <w:bCs/>
          <w:sz w:val="28"/>
        </w:rPr>
        <w:t>委 托 日 期</w:t>
      </w:r>
      <w:r>
        <w:rPr>
          <w:rFonts w:hint="eastAsia" w:ascii="宋体" w:hAnsi="宋体"/>
          <w:sz w:val="28"/>
        </w:rPr>
        <w:t>：</w:t>
      </w:r>
      <w:r>
        <w:rPr>
          <w:rFonts w:hint="eastAsia" w:ascii="宋体" w:hAnsi="宋体"/>
          <w:sz w:val="28"/>
          <w:u w:val="single"/>
        </w:rPr>
        <w:t xml:space="preserve">     </w:t>
      </w:r>
      <w:r>
        <w:rPr>
          <w:rFonts w:ascii="宋体" w:hAnsi="宋体"/>
          <w:sz w:val="28"/>
          <w:u w:val="single"/>
        </w:rPr>
        <w:t>20</w:t>
      </w:r>
      <w:r>
        <w:rPr>
          <w:rFonts w:hint="eastAsia" w:ascii="宋体" w:hAnsi="宋体"/>
          <w:sz w:val="28"/>
          <w:u w:val="single"/>
        </w:rPr>
        <w:t>23</w:t>
      </w:r>
      <w:r>
        <w:rPr>
          <w:rFonts w:ascii="宋体" w:hAnsi="宋体"/>
          <w:sz w:val="28"/>
          <w:u w:val="single"/>
        </w:rPr>
        <w:t>年</w:t>
      </w:r>
      <w:r>
        <w:rPr>
          <w:rFonts w:hint="eastAsia" w:ascii="宋体" w:hAnsi="宋体"/>
          <w:sz w:val="28"/>
          <w:u w:val="single"/>
        </w:rPr>
        <w:t xml:space="preserve">   </w:t>
      </w:r>
      <w:r>
        <w:rPr>
          <w:rFonts w:ascii="宋体" w:hAnsi="宋体"/>
          <w:sz w:val="28"/>
          <w:u w:val="single"/>
        </w:rPr>
        <w:t>月</w:t>
      </w:r>
      <w:r>
        <w:rPr>
          <w:rFonts w:hint="eastAsia" w:ascii="宋体" w:hAnsi="宋体"/>
          <w:sz w:val="28"/>
          <w:u w:val="single"/>
        </w:rPr>
        <w:t xml:space="preserve">   </w:t>
      </w:r>
      <w:r>
        <w:rPr>
          <w:rFonts w:ascii="宋体" w:hAnsi="宋体"/>
          <w:sz w:val="28"/>
          <w:u w:val="single"/>
        </w:rPr>
        <w:t>日</w:t>
      </w:r>
      <w:r>
        <w:rPr>
          <w:rFonts w:hint="eastAsia" w:ascii="宋体" w:hAnsi="宋体"/>
          <w:sz w:val="28"/>
          <w:u w:val="single"/>
        </w:rPr>
        <w:t xml:space="preserve">     </w:t>
      </w:r>
    </w:p>
    <w:p>
      <w:pPr>
        <w:keepNext/>
        <w:keepLines/>
        <w:pageBreakBefore/>
        <w:spacing w:line="500" w:lineRule="exact"/>
        <w:ind w:right="-23" w:firstLine="480" w:firstLineChars="200"/>
        <w:rPr>
          <w:rFonts w:ascii="华文中宋" w:hAnsi="华文中宋" w:eastAsia="华文中宋"/>
          <w:bCs/>
          <w:sz w:val="24"/>
        </w:rPr>
      </w:pPr>
      <w:r>
        <w:rPr>
          <w:rFonts w:hint="eastAsia" w:ascii="宋体" w:hAnsi="宋体"/>
          <w:sz w:val="24"/>
        </w:rPr>
        <w:t>甲方委托乙方就“四川大学华西第二医院天府医院（四川省儿童医院）三期建设项目立项前期服务采购代理机构比选项目”组织法律规定形式内采购代理。乙方愿接受甲方的委托</w:t>
      </w:r>
      <w:r>
        <w:rPr>
          <w:rFonts w:ascii="宋体" w:hAnsi="宋体"/>
          <w:sz w:val="24"/>
        </w:rPr>
        <w:t>，</w:t>
      </w:r>
      <w:r>
        <w:rPr>
          <w:rFonts w:hint="eastAsia" w:ascii="宋体" w:hAnsi="宋体"/>
          <w:sz w:val="24"/>
        </w:rPr>
        <w:t>按照甲方的要求和国家的有关规定组织采购代理工作。双方严格遵守和执行国家各项方针政策和有关法律、法规及条例规定。双方本着密切配合、分工协作、保证质量、按期完成的原则、共同做好采购工作。甲乙双方经协商一致</w:t>
      </w:r>
      <w:r>
        <w:rPr>
          <w:rFonts w:ascii="宋体" w:hAnsi="宋体"/>
          <w:sz w:val="24"/>
        </w:rPr>
        <w:t>，达成本协议（以</w:t>
      </w:r>
      <w:r>
        <w:rPr>
          <w:rFonts w:hint="eastAsia" w:ascii="宋体" w:hAnsi="宋体"/>
          <w:sz w:val="24"/>
        </w:rPr>
        <w:t>下简称协议）。</w:t>
      </w:r>
    </w:p>
    <w:p>
      <w:pPr>
        <w:spacing w:line="360" w:lineRule="auto"/>
        <w:ind w:firstLine="480" w:firstLineChars="200"/>
        <w:rPr>
          <w:rFonts w:ascii="宋体" w:hAnsi="宋体"/>
          <w:sz w:val="24"/>
        </w:rPr>
      </w:pPr>
    </w:p>
    <w:p>
      <w:pPr>
        <w:spacing w:line="360" w:lineRule="auto"/>
        <w:rPr>
          <w:rFonts w:ascii="宋体" w:hAnsi="宋体"/>
          <w:b/>
          <w:sz w:val="24"/>
        </w:rPr>
      </w:pPr>
      <w:r>
        <w:rPr>
          <w:rFonts w:hint="eastAsia" w:ascii="宋体" w:hAnsi="宋体"/>
          <w:b/>
          <w:sz w:val="24"/>
        </w:rPr>
        <w:t>一、总则</w:t>
      </w:r>
    </w:p>
    <w:p>
      <w:pPr>
        <w:spacing w:line="360" w:lineRule="auto"/>
        <w:ind w:firstLine="480" w:firstLineChars="200"/>
        <w:rPr>
          <w:rFonts w:ascii="宋体" w:hAnsi="宋体"/>
          <w:sz w:val="24"/>
        </w:rPr>
      </w:pPr>
      <w:r>
        <w:rPr>
          <w:rFonts w:hint="eastAsia" w:ascii="宋体" w:hAnsi="宋体"/>
          <w:sz w:val="24"/>
        </w:rPr>
        <w:t>1. 双方根据国家法律规定建立委托代理关系，双方严格遵守和执行国家各项方针政策和有关法律、法规和条例规定。</w:t>
      </w:r>
    </w:p>
    <w:p>
      <w:pPr>
        <w:spacing w:line="360" w:lineRule="auto"/>
        <w:ind w:firstLine="480" w:firstLineChars="200"/>
        <w:rPr>
          <w:rFonts w:ascii="宋体" w:hAnsi="宋体"/>
          <w:sz w:val="24"/>
        </w:rPr>
      </w:pPr>
      <w:r>
        <w:rPr>
          <w:rFonts w:hint="eastAsia" w:ascii="宋体" w:hAnsi="宋体"/>
          <w:sz w:val="24"/>
        </w:rPr>
        <w:t>2. 双方严格按照《中华人民共和国政府采购法》、《中华人民共和国政府采购法实施条例》、《中华人民共和国招标投标法》、《中华人民共和国招标投标法实施条例》规定实施各项采购。</w:t>
      </w:r>
    </w:p>
    <w:p>
      <w:pPr>
        <w:spacing w:line="360" w:lineRule="auto"/>
        <w:ind w:firstLine="480" w:firstLineChars="200"/>
        <w:rPr>
          <w:rFonts w:ascii="宋体" w:hAnsi="宋体"/>
          <w:sz w:val="24"/>
        </w:rPr>
      </w:pPr>
      <w:r>
        <w:rPr>
          <w:rFonts w:hint="eastAsia" w:ascii="宋体" w:hAnsi="宋体"/>
          <w:sz w:val="24"/>
        </w:rPr>
        <w:t>3. 双方本着密切配合、分工协作、保证质量、按期完成的原则，共同做好各项目的采购工作。</w:t>
      </w:r>
    </w:p>
    <w:p>
      <w:pPr>
        <w:spacing w:line="360" w:lineRule="auto"/>
        <w:ind w:firstLine="480" w:firstLineChars="200"/>
        <w:rPr>
          <w:rFonts w:ascii="宋体" w:hAnsi="宋体"/>
          <w:sz w:val="24"/>
        </w:rPr>
      </w:pPr>
      <w:r>
        <w:rPr>
          <w:rFonts w:hint="eastAsia" w:ascii="宋体" w:hAnsi="宋体"/>
          <w:sz w:val="24"/>
        </w:rPr>
        <w:t>4.乙方承诺具有法律、法规规定的采购代理资格。</w:t>
      </w:r>
    </w:p>
    <w:p>
      <w:pPr>
        <w:spacing w:line="360" w:lineRule="auto"/>
        <w:rPr>
          <w:rFonts w:ascii="宋体" w:hAnsi="宋体"/>
          <w:sz w:val="24"/>
        </w:rPr>
      </w:pPr>
      <w:r>
        <w:rPr>
          <w:rFonts w:hint="eastAsia" w:ascii="宋体" w:hAnsi="宋体"/>
          <w:b/>
          <w:bCs/>
          <w:sz w:val="24"/>
        </w:rPr>
        <w:t>二、</w:t>
      </w:r>
      <w:r>
        <w:rPr>
          <w:rFonts w:hint="eastAsia" w:ascii="宋体" w:hAnsi="宋体"/>
          <w:b/>
          <w:sz w:val="24"/>
        </w:rPr>
        <w:t>委托范围和期限</w:t>
      </w:r>
      <w:r>
        <w:rPr>
          <w:rFonts w:hint="eastAsia" w:ascii="宋体" w:hAnsi="宋体"/>
          <w:b/>
          <w:bCs/>
          <w:sz w:val="24"/>
        </w:rPr>
        <w:t>：</w:t>
      </w:r>
    </w:p>
    <w:p>
      <w:pPr>
        <w:spacing w:line="360" w:lineRule="auto"/>
        <w:ind w:firstLine="480" w:firstLineChars="200"/>
        <w:rPr>
          <w:rFonts w:ascii="宋体" w:hAnsi="宋体"/>
          <w:sz w:val="24"/>
        </w:rPr>
      </w:pPr>
      <w:r>
        <w:rPr>
          <w:rFonts w:hint="eastAsia" w:ascii="宋体" w:hAnsi="宋体"/>
          <w:sz w:val="24"/>
        </w:rPr>
        <w:t>1.委托范围</w:t>
      </w:r>
    </w:p>
    <w:p>
      <w:pPr>
        <w:spacing w:line="360" w:lineRule="auto"/>
        <w:ind w:firstLine="480" w:firstLineChars="200"/>
        <w:rPr>
          <w:rFonts w:ascii="宋体" w:hAnsi="宋体"/>
          <w:sz w:val="24"/>
        </w:rPr>
      </w:pPr>
      <w:r>
        <w:rPr>
          <w:rFonts w:hint="eastAsia" w:ascii="宋体" w:hAnsi="宋体"/>
          <w:sz w:val="24"/>
        </w:rPr>
        <w:t>甲方委托乙方代理其自合同签订生效之日起至</w:t>
      </w:r>
      <w:r>
        <w:rPr>
          <w:rFonts w:hint="eastAsia" w:ascii="宋体" w:hAnsi="宋体"/>
          <w:sz w:val="24"/>
          <w:u w:val="none"/>
          <w:lang w:val="en-US" w:eastAsia="zh-CN"/>
        </w:rPr>
        <w:t>项目立项</w:t>
      </w:r>
      <w:r>
        <w:rPr>
          <w:rFonts w:hint="eastAsia" w:ascii="宋体" w:hAnsi="宋体"/>
          <w:sz w:val="24"/>
        </w:rPr>
        <w:t>止实施的采购项目，包括工程建设项目、政府采购项目、非政府采购项目等。</w:t>
      </w:r>
    </w:p>
    <w:p>
      <w:pPr>
        <w:spacing w:line="500" w:lineRule="exact"/>
        <w:rPr>
          <w:rFonts w:ascii="华文中宋" w:hAnsi="华文中宋" w:eastAsia="华文中宋"/>
          <w:sz w:val="24"/>
        </w:rPr>
      </w:pPr>
      <w:r>
        <w:rPr>
          <w:rFonts w:hint="eastAsia" w:ascii="宋体" w:hAnsi="宋体"/>
          <w:sz w:val="24"/>
        </w:rPr>
        <w:t xml:space="preserve">    2.</w:t>
      </w:r>
      <w:r>
        <w:rPr>
          <w:rFonts w:ascii="宋体" w:hAnsi="宋体"/>
          <w:sz w:val="24"/>
        </w:rPr>
        <w:t>委托</w:t>
      </w:r>
      <w:r>
        <w:rPr>
          <w:rFonts w:hint="eastAsia" w:ascii="宋体" w:hAnsi="宋体"/>
          <w:sz w:val="24"/>
        </w:rPr>
        <w:t>期限</w:t>
      </w:r>
    </w:p>
    <w:p>
      <w:pPr>
        <w:spacing w:line="500" w:lineRule="exact"/>
        <w:ind w:firstLine="480" w:firstLineChars="200"/>
        <w:rPr>
          <w:rFonts w:ascii="宋体" w:hAnsi="宋体"/>
          <w:sz w:val="24"/>
        </w:rPr>
      </w:pPr>
      <w:r>
        <w:rPr>
          <w:rFonts w:hint="eastAsia" w:ascii="宋体" w:hAnsi="宋体"/>
          <w:sz w:val="24"/>
        </w:rPr>
        <w:t>自合同生效之日起至</w:t>
      </w:r>
      <w:r>
        <w:rPr>
          <w:rFonts w:hint="eastAsia" w:ascii="宋体" w:hAnsi="宋体"/>
          <w:sz w:val="24"/>
          <w:lang w:val="en-US" w:eastAsia="zh-CN"/>
        </w:rPr>
        <w:t>立项所需</w:t>
      </w:r>
      <w:r>
        <w:rPr>
          <w:rFonts w:hint="eastAsia" w:ascii="宋体" w:hAnsi="宋体"/>
          <w:sz w:val="24"/>
        </w:rPr>
        <w:t>项目采购代理工作完成之日止。</w:t>
      </w:r>
    </w:p>
    <w:p>
      <w:pPr>
        <w:spacing w:line="500" w:lineRule="exact"/>
        <w:rPr>
          <w:rFonts w:ascii="华文中宋" w:hAnsi="华文中宋" w:eastAsia="华文中宋"/>
          <w:bCs/>
          <w:sz w:val="24"/>
        </w:rPr>
      </w:pPr>
      <w:r>
        <w:rPr>
          <w:rFonts w:hint="eastAsia" w:ascii="华文中宋" w:hAnsi="华文中宋" w:eastAsia="华文中宋"/>
          <w:bCs/>
          <w:sz w:val="24"/>
        </w:rPr>
        <w:t>三</w:t>
      </w:r>
      <w:r>
        <w:rPr>
          <w:rFonts w:hint="eastAsia" w:ascii="宋体" w:hAnsi="宋体"/>
          <w:b/>
          <w:sz w:val="24"/>
        </w:rPr>
        <w:t>、双方责任</w:t>
      </w:r>
    </w:p>
    <w:p>
      <w:pPr>
        <w:spacing w:line="360" w:lineRule="auto"/>
        <w:ind w:firstLine="482" w:firstLineChars="200"/>
        <w:rPr>
          <w:rFonts w:ascii="宋体" w:hAnsi="宋体"/>
          <w:b/>
          <w:sz w:val="24"/>
        </w:rPr>
      </w:pPr>
      <w:r>
        <w:rPr>
          <w:rFonts w:hint="eastAsia" w:ascii="宋体" w:hAnsi="宋体"/>
          <w:b/>
          <w:sz w:val="24"/>
        </w:rPr>
        <w:t xml:space="preserve">（一）甲方的权利和义务 </w:t>
      </w:r>
    </w:p>
    <w:p>
      <w:pPr>
        <w:spacing w:line="360" w:lineRule="auto"/>
        <w:ind w:firstLine="482" w:firstLineChars="200"/>
        <w:rPr>
          <w:rFonts w:ascii="宋体" w:hAnsi="宋体"/>
          <w:b/>
          <w:sz w:val="24"/>
        </w:rPr>
      </w:pPr>
      <w:r>
        <w:rPr>
          <w:rFonts w:hint="eastAsia" w:ascii="宋体" w:hAnsi="宋体"/>
          <w:b/>
          <w:sz w:val="24"/>
        </w:rPr>
        <w:t>1．甲方权利</w:t>
      </w:r>
    </w:p>
    <w:p>
      <w:pPr>
        <w:spacing w:line="500" w:lineRule="exact"/>
        <w:ind w:firstLine="480" w:firstLineChars="200"/>
        <w:rPr>
          <w:rFonts w:ascii="宋体" w:hAnsi="宋体"/>
          <w:sz w:val="24"/>
        </w:rPr>
      </w:pPr>
      <w:r>
        <w:rPr>
          <w:rFonts w:hint="eastAsia" w:ascii="宋体" w:hAnsi="宋体"/>
          <w:sz w:val="24"/>
        </w:rPr>
        <w:t>（1）</w:t>
      </w:r>
      <w:r>
        <w:rPr>
          <w:rFonts w:ascii="宋体" w:hAnsi="宋体"/>
          <w:sz w:val="24"/>
        </w:rPr>
        <w:t>甲方有依法确定采购需求、采购文件的权利；</w:t>
      </w:r>
    </w:p>
    <w:p>
      <w:pPr>
        <w:spacing w:line="500" w:lineRule="exact"/>
        <w:ind w:firstLine="480" w:firstLineChars="200"/>
        <w:rPr>
          <w:rFonts w:ascii="宋体" w:hAnsi="宋体"/>
          <w:sz w:val="24"/>
        </w:rPr>
      </w:pPr>
      <w:r>
        <w:rPr>
          <w:rFonts w:hint="eastAsia" w:ascii="宋体" w:hAnsi="宋体"/>
          <w:sz w:val="24"/>
        </w:rPr>
        <w:t>（2）</w:t>
      </w:r>
      <w:r>
        <w:rPr>
          <w:rFonts w:ascii="宋体" w:hAnsi="宋体"/>
          <w:sz w:val="24"/>
        </w:rPr>
        <w:t>甲方有敦促、监督乙方依法履行</w:t>
      </w:r>
      <w:r>
        <w:rPr>
          <w:rFonts w:hint="eastAsia" w:ascii="宋体" w:hAnsi="宋体"/>
          <w:sz w:val="24"/>
        </w:rPr>
        <w:t>协议的权利；</w:t>
      </w:r>
    </w:p>
    <w:p>
      <w:pPr>
        <w:tabs>
          <w:tab w:val="left" w:pos="1260"/>
        </w:tabs>
        <w:spacing w:line="500" w:lineRule="exact"/>
        <w:ind w:firstLine="480" w:firstLineChars="200"/>
        <w:rPr>
          <w:rFonts w:ascii="宋体" w:hAnsi="宋体"/>
          <w:sz w:val="24"/>
        </w:rPr>
      </w:pPr>
      <w:r>
        <w:rPr>
          <w:rFonts w:hint="eastAsia" w:ascii="宋体" w:hAnsi="宋体"/>
          <w:sz w:val="24"/>
        </w:rPr>
        <w:t>（3）甲方经调查了解，如查实乙方确有超越协议</w:t>
      </w:r>
      <w:r>
        <w:rPr>
          <w:rFonts w:ascii="宋体" w:hAnsi="宋体"/>
          <w:sz w:val="24"/>
        </w:rPr>
        <w:t>，以甲方名义从事其他活动的行为，有单方</w:t>
      </w:r>
      <w:r>
        <w:rPr>
          <w:rFonts w:hint="eastAsia" w:ascii="宋体" w:hAnsi="宋体"/>
          <w:sz w:val="24"/>
        </w:rPr>
        <w:t>终止协议</w:t>
      </w:r>
      <w:r>
        <w:rPr>
          <w:rFonts w:ascii="宋体" w:hAnsi="宋体"/>
          <w:sz w:val="24"/>
        </w:rPr>
        <w:t>，并追究乙方违约责任的权利。</w:t>
      </w:r>
    </w:p>
    <w:p>
      <w:pPr>
        <w:tabs>
          <w:tab w:val="left" w:pos="1260"/>
        </w:tabs>
        <w:spacing w:line="500" w:lineRule="exact"/>
        <w:ind w:firstLine="480" w:firstLineChars="200"/>
        <w:rPr>
          <w:rFonts w:ascii="宋体" w:hAnsi="宋体"/>
          <w:sz w:val="24"/>
        </w:rPr>
      </w:pPr>
      <w:r>
        <w:rPr>
          <w:rFonts w:hint="eastAsia" w:ascii="宋体" w:hAnsi="宋体"/>
          <w:sz w:val="24"/>
        </w:rPr>
        <w:t>（4）</w:t>
      </w:r>
      <w:r>
        <w:rPr>
          <w:rFonts w:ascii="宋体" w:hAnsi="宋体"/>
          <w:sz w:val="24"/>
        </w:rPr>
        <w:t>免责条款</w:t>
      </w:r>
      <w:r>
        <w:rPr>
          <w:rFonts w:hint="eastAsia" w:ascii="宋体" w:hAnsi="宋体"/>
          <w:sz w:val="24"/>
        </w:rPr>
        <w:t>：</w:t>
      </w:r>
      <w:r>
        <w:rPr>
          <w:rFonts w:ascii="宋体" w:hAnsi="宋体"/>
          <w:sz w:val="24"/>
        </w:rPr>
        <w:t>在协议履行期间，如发生危及社会安全稳定的重大事件或遭遇不可抗力，甲方有权单方终止合同，且不承担</w:t>
      </w:r>
      <w:r>
        <w:rPr>
          <w:rFonts w:hint="eastAsia" w:ascii="宋体" w:hAnsi="宋体"/>
          <w:sz w:val="24"/>
        </w:rPr>
        <w:t>任何违约</w:t>
      </w:r>
      <w:r>
        <w:rPr>
          <w:rFonts w:ascii="宋体" w:hAnsi="宋体"/>
          <w:sz w:val="24"/>
        </w:rPr>
        <w:t>责任。</w:t>
      </w:r>
    </w:p>
    <w:p>
      <w:pPr>
        <w:tabs>
          <w:tab w:val="left" w:pos="1260"/>
        </w:tabs>
        <w:spacing w:line="500" w:lineRule="exact"/>
        <w:ind w:firstLine="480" w:firstLineChars="200"/>
        <w:rPr>
          <w:rFonts w:ascii="华文中宋" w:hAnsi="华文中宋" w:eastAsia="华文中宋"/>
          <w:sz w:val="24"/>
        </w:rPr>
      </w:pPr>
      <w:r>
        <w:rPr>
          <w:rFonts w:hint="eastAsia" w:ascii="华文中宋" w:hAnsi="华文中宋" w:eastAsia="华文中宋"/>
          <w:sz w:val="24"/>
        </w:rPr>
        <w:t>2.</w:t>
      </w:r>
      <w:r>
        <w:rPr>
          <w:rFonts w:hint="eastAsia" w:ascii="宋体" w:hAnsi="宋体"/>
          <w:b/>
          <w:sz w:val="24"/>
        </w:rPr>
        <w:t>甲方的义务和责任</w:t>
      </w:r>
    </w:p>
    <w:p>
      <w:pPr>
        <w:spacing w:line="500" w:lineRule="exact"/>
        <w:ind w:firstLine="480" w:firstLineChars="200"/>
        <w:rPr>
          <w:rFonts w:ascii="宋体" w:hAnsi="宋体"/>
          <w:sz w:val="24"/>
        </w:rPr>
      </w:pPr>
      <w:r>
        <w:rPr>
          <w:rFonts w:hint="eastAsia" w:ascii="宋体" w:hAnsi="宋体"/>
          <w:sz w:val="24"/>
        </w:rPr>
        <w:t>（1）</w:t>
      </w:r>
      <w:r>
        <w:rPr>
          <w:rFonts w:ascii="宋体" w:hAnsi="宋体"/>
          <w:sz w:val="24"/>
        </w:rPr>
        <w:t>甲方有依法从事采购活动和</w:t>
      </w:r>
      <w:r>
        <w:rPr>
          <w:rFonts w:hint="eastAsia" w:ascii="宋体" w:hAnsi="宋体"/>
          <w:sz w:val="24"/>
        </w:rPr>
        <w:t>履行协议的义</w:t>
      </w:r>
      <w:r>
        <w:rPr>
          <w:rFonts w:ascii="宋体" w:hAnsi="宋体"/>
          <w:sz w:val="24"/>
        </w:rPr>
        <w:t>务；</w:t>
      </w:r>
    </w:p>
    <w:p>
      <w:pPr>
        <w:spacing w:line="500" w:lineRule="exact"/>
        <w:ind w:firstLine="480" w:firstLineChars="200"/>
        <w:rPr>
          <w:rFonts w:ascii="宋体" w:hAnsi="宋体"/>
          <w:sz w:val="24"/>
        </w:rPr>
      </w:pPr>
      <w:r>
        <w:rPr>
          <w:rFonts w:hint="eastAsia" w:ascii="宋体" w:hAnsi="宋体"/>
          <w:sz w:val="24"/>
        </w:rPr>
        <w:t>（2）</w:t>
      </w:r>
      <w:r>
        <w:rPr>
          <w:rFonts w:ascii="宋体" w:hAnsi="宋体"/>
          <w:sz w:val="24"/>
        </w:rPr>
        <w:t>在</w:t>
      </w:r>
      <w:r>
        <w:rPr>
          <w:rFonts w:hint="eastAsia" w:ascii="宋体" w:hAnsi="宋体"/>
          <w:sz w:val="24"/>
        </w:rPr>
        <w:t>本协议履</w:t>
      </w:r>
      <w:r>
        <w:rPr>
          <w:rFonts w:ascii="宋体" w:hAnsi="宋体"/>
          <w:sz w:val="24"/>
        </w:rPr>
        <w:t>行期间，甲方有保证乙方独立</w:t>
      </w:r>
      <w:r>
        <w:rPr>
          <w:rFonts w:hint="eastAsia" w:ascii="宋体" w:hAnsi="宋体"/>
          <w:sz w:val="24"/>
        </w:rPr>
        <w:t>履行协议</w:t>
      </w:r>
      <w:r>
        <w:rPr>
          <w:rFonts w:ascii="宋体" w:hAnsi="宋体"/>
          <w:sz w:val="24"/>
        </w:rPr>
        <w:t>且不受任何来自甲方非法干扰的义务；</w:t>
      </w:r>
    </w:p>
    <w:p>
      <w:pPr>
        <w:spacing w:line="360" w:lineRule="auto"/>
        <w:ind w:firstLine="480" w:firstLineChars="200"/>
        <w:rPr>
          <w:rFonts w:ascii="宋体" w:hAnsi="宋体"/>
          <w:sz w:val="24"/>
        </w:rPr>
      </w:pPr>
      <w:r>
        <w:rPr>
          <w:rFonts w:hint="eastAsia" w:ascii="宋体" w:hAnsi="宋体"/>
          <w:sz w:val="24"/>
        </w:rPr>
        <w:t>（3）甲方委派一名代表作为甲方项目的负责人，全权代表甲方与乙方联系和处理采购过程中的有关事宜。</w:t>
      </w:r>
    </w:p>
    <w:p>
      <w:pPr>
        <w:spacing w:line="360" w:lineRule="auto"/>
        <w:ind w:firstLine="480" w:firstLineChars="200"/>
        <w:rPr>
          <w:rFonts w:ascii="宋体" w:hAnsi="宋体"/>
          <w:sz w:val="24"/>
        </w:rPr>
      </w:pPr>
      <w:r>
        <w:rPr>
          <w:rFonts w:hint="eastAsia" w:ascii="宋体" w:hAnsi="宋体"/>
          <w:sz w:val="24"/>
        </w:rPr>
        <w:t>（4） 甲方负责向有关部门办理项目审批手续。甲方负责向乙方提供委托代理项目的背景情况、项目批准文件（复印件）和项目采购所必须的技术资料，如委托设备招标时，必须有设备的详细清单、技术参数、安装调试及使用要求、合同特殊条款等资料，并配合乙方一起就采购所需进行调研。</w:t>
      </w:r>
    </w:p>
    <w:p>
      <w:pPr>
        <w:spacing w:line="360" w:lineRule="auto"/>
        <w:ind w:firstLine="480" w:firstLineChars="200"/>
        <w:rPr>
          <w:rFonts w:ascii="宋体" w:hAnsi="宋体"/>
          <w:sz w:val="24"/>
        </w:rPr>
      </w:pPr>
      <w:r>
        <w:rPr>
          <w:rFonts w:hint="eastAsia" w:ascii="宋体" w:hAnsi="宋体"/>
          <w:sz w:val="24"/>
        </w:rPr>
        <w:t>（5）甲方负责向乙方提供采购项目所需资金落实情况的证明。</w:t>
      </w:r>
    </w:p>
    <w:p>
      <w:pPr>
        <w:spacing w:line="360" w:lineRule="auto"/>
        <w:ind w:firstLine="480" w:firstLineChars="200"/>
        <w:rPr>
          <w:rFonts w:ascii="宋体" w:hAnsi="宋体"/>
          <w:sz w:val="24"/>
        </w:rPr>
      </w:pPr>
      <w:r>
        <w:rPr>
          <w:rFonts w:hint="eastAsia" w:ascii="宋体" w:hAnsi="宋体"/>
          <w:sz w:val="24"/>
        </w:rPr>
        <w:t>（6） 甲方应</w:t>
      </w:r>
      <w:r>
        <w:rPr>
          <w:rFonts w:ascii="宋体" w:hAnsi="宋体"/>
          <w:sz w:val="24"/>
        </w:rPr>
        <w:t>配合乙方进行</w:t>
      </w:r>
      <w:r>
        <w:rPr>
          <w:rFonts w:hint="eastAsia" w:ascii="宋体" w:hAnsi="宋体"/>
          <w:sz w:val="24"/>
        </w:rPr>
        <w:t>采购文件的编制工作。乙方对编制采购文件负总责，但在编制过程中甲乙双方必须紧密分工合作。在编制采购文件技术文件前，甲方必须向乙方按时提供技术文件所需的完整的技术资料和要求。</w:t>
      </w:r>
    </w:p>
    <w:p>
      <w:pPr>
        <w:spacing w:line="360" w:lineRule="auto"/>
        <w:ind w:firstLine="480" w:firstLineChars="200"/>
        <w:rPr>
          <w:rFonts w:ascii="宋体" w:hAnsi="宋体"/>
          <w:sz w:val="24"/>
        </w:rPr>
      </w:pPr>
      <w:r>
        <w:rPr>
          <w:rFonts w:hint="eastAsia" w:ascii="宋体" w:hAnsi="宋体"/>
          <w:sz w:val="24"/>
        </w:rPr>
        <w:t>（7） 编制好的采购文件，必须经甲方认可后方为有效，才可对外发布。</w:t>
      </w:r>
    </w:p>
    <w:p>
      <w:pPr>
        <w:spacing w:line="360" w:lineRule="auto"/>
        <w:ind w:firstLine="480" w:firstLineChars="200"/>
        <w:rPr>
          <w:rFonts w:ascii="宋体" w:hAnsi="宋体"/>
          <w:sz w:val="24"/>
        </w:rPr>
      </w:pPr>
      <w:r>
        <w:rPr>
          <w:rFonts w:hint="eastAsia" w:ascii="宋体" w:hAnsi="宋体"/>
          <w:sz w:val="24"/>
        </w:rPr>
        <w:t>（8） 甲乙双方共同为项目采购举行必要的技术交流活动，甲方协助乙方进行有关采购文件的澄清、答疑和修改工作。</w:t>
      </w:r>
    </w:p>
    <w:p>
      <w:pPr>
        <w:pStyle w:val="17"/>
        <w:spacing w:line="360" w:lineRule="auto"/>
        <w:ind w:firstLine="480" w:firstLineChars="200"/>
        <w:rPr>
          <w:rFonts w:ascii="宋体" w:hAnsi="宋体"/>
          <w:sz w:val="24"/>
          <w:szCs w:val="24"/>
        </w:rPr>
      </w:pPr>
      <w:r>
        <w:rPr>
          <w:rFonts w:hint="eastAsia" w:ascii="宋体" w:hAnsi="宋体"/>
          <w:sz w:val="24"/>
          <w:szCs w:val="24"/>
        </w:rPr>
        <w:t>（9） 甲方可以对采购文件进行必要的澄清或修改，但澄清或修改的时间节点及形式应当符合相关法律、法规、部门规章等要求。</w:t>
      </w:r>
    </w:p>
    <w:p>
      <w:pPr>
        <w:spacing w:line="360" w:lineRule="auto"/>
        <w:ind w:firstLine="480" w:firstLineChars="200"/>
        <w:rPr>
          <w:rFonts w:ascii="宋体" w:hAnsi="宋体"/>
          <w:color w:val="000000"/>
          <w:sz w:val="24"/>
        </w:rPr>
      </w:pPr>
      <w:r>
        <w:rPr>
          <w:rFonts w:hint="eastAsia" w:ascii="宋体" w:hAnsi="宋体"/>
          <w:sz w:val="24"/>
        </w:rPr>
        <w:t>（10） 甲方协助乙方组建评标委员会，对乙方拟聘用评标委员会名单进行确认</w:t>
      </w:r>
      <w:r>
        <w:rPr>
          <w:rFonts w:hint="eastAsia" w:ascii="宋体" w:hAnsi="宋体"/>
          <w:color w:val="000000"/>
          <w:sz w:val="24"/>
        </w:rPr>
        <w:t>。</w:t>
      </w:r>
    </w:p>
    <w:p>
      <w:pPr>
        <w:spacing w:line="360" w:lineRule="auto"/>
        <w:ind w:firstLine="480" w:firstLineChars="200"/>
        <w:rPr>
          <w:rFonts w:ascii="宋体" w:hAnsi="宋体"/>
          <w:sz w:val="24"/>
        </w:rPr>
      </w:pPr>
      <w:r>
        <w:rPr>
          <w:rFonts w:hint="eastAsia" w:ascii="宋体" w:hAnsi="宋体"/>
          <w:sz w:val="24"/>
        </w:rPr>
        <w:t>（11） 甲方根据乙方提供的评标报告（或评审报告）和中标候选人（或成交候选人）名单，依法确定中标人（或成交人/中选）。</w:t>
      </w:r>
    </w:p>
    <w:p>
      <w:pPr>
        <w:spacing w:line="360" w:lineRule="auto"/>
        <w:ind w:firstLine="480" w:firstLineChars="200"/>
        <w:rPr>
          <w:rFonts w:ascii="宋体" w:hAnsi="宋体"/>
          <w:sz w:val="24"/>
        </w:rPr>
      </w:pPr>
      <w:r>
        <w:rPr>
          <w:rFonts w:hint="eastAsia" w:ascii="宋体" w:hAnsi="宋体"/>
          <w:sz w:val="24"/>
        </w:rPr>
        <w:t>（12）甲方在乙方向中标人（或成交人/中选）发出中标通知书（或成交通知书）</w:t>
      </w:r>
      <w:r>
        <w:rPr>
          <w:rFonts w:hint="eastAsia" w:ascii="宋体" w:hAnsi="宋体"/>
          <w:sz w:val="24"/>
          <w:u w:val="single"/>
        </w:rPr>
        <w:t xml:space="preserve">30 </w:t>
      </w:r>
      <w:r>
        <w:rPr>
          <w:rFonts w:hint="eastAsia" w:ascii="宋体" w:hAnsi="宋体"/>
          <w:sz w:val="24"/>
        </w:rPr>
        <w:t>日内，应和中标人（或成交人/中选）按照采购文件和中标人（或成交人/中选）的投标文件（或响应文件）签订书面合同，且不得订立背离合同实质内容的其他协议。</w:t>
      </w:r>
    </w:p>
    <w:p>
      <w:pPr>
        <w:spacing w:line="360" w:lineRule="auto"/>
        <w:ind w:firstLine="480" w:firstLineChars="200"/>
        <w:rPr>
          <w:rFonts w:ascii="宋体" w:hAnsi="宋体"/>
          <w:sz w:val="24"/>
        </w:rPr>
      </w:pPr>
      <w:r>
        <w:rPr>
          <w:rFonts w:hint="eastAsia" w:ascii="宋体" w:hAnsi="宋体"/>
          <w:sz w:val="24"/>
        </w:rPr>
        <w:t>（13）评标内容和评标委员会成员名单属于严格保密事项，未经乙方书面允许不得公开。</w:t>
      </w:r>
    </w:p>
    <w:p>
      <w:pPr>
        <w:spacing w:line="360" w:lineRule="auto"/>
        <w:ind w:firstLine="480" w:firstLineChars="200"/>
        <w:rPr>
          <w:rFonts w:ascii="宋体" w:hAnsi="宋体"/>
          <w:sz w:val="24"/>
        </w:rPr>
      </w:pPr>
      <w:r>
        <w:rPr>
          <w:rFonts w:hint="eastAsia" w:ascii="宋体" w:hAnsi="宋体"/>
          <w:sz w:val="24"/>
        </w:rPr>
        <w:t>（14）监督采购全过程。</w:t>
      </w:r>
    </w:p>
    <w:p>
      <w:pPr>
        <w:spacing w:line="360" w:lineRule="auto"/>
        <w:ind w:firstLine="480" w:firstLineChars="200"/>
        <w:rPr>
          <w:rFonts w:ascii="宋体" w:hAnsi="宋体"/>
          <w:sz w:val="24"/>
        </w:rPr>
      </w:pPr>
      <w:r>
        <w:rPr>
          <w:rFonts w:hint="eastAsia" w:ascii="宋体" w:hAnsi="宋体"/>
          <w:sz w:val="24"/>
        </w:rPr>
        <w:t>（15）对采购过程保密。</w:t>
      </w:r>
    </w:p>
    <w:p>
      <w:pPr>
        <w:spacing w:line="360" w:lineRule="auto"/>
        <w:ind w:firstLine="480" w:firstLineChars="200"/>
        <w:rPr>
          <w:rFonts w:ascii="宋体" w:hAnsi="宋体"/>
          <w:sz w:val="24"/>
        </w:rPr>
      </w:pPr>
      <w:r>
        <w:rPr>
          <w:rFonts w:hint="eastAsia" w:ascii="宋体" w:hAnsi="宋体"/>
          <w:sz w:val="24"/>
        </w:rPr>
        <w:t>（16）甲方负责供应商对采购文件技术部分内容提出的质疑进行答复。</w:t>
      </w:r>
    </w:p>
    <w:p>
      <w:pPr>
        <w:spacing w:line="360" w:lineRule="auto"/>
        <w:rPr>
          <w:rFonts w:ascii="宋体" w:hAnsi="宋体"/>
          <w:b/>
          <w:sz w:val="24"/>
        </w:rPr>
      </w:pPr>
      <w:r>
        <w:rPr>
          <w:rFonts w:hint="eastAsia" w:ascii="宋体" w:hAnsi="宋体"/>
          <w:b/>
          <w:sz w:val="24"/>
        </w:rPr>
        <w:t xml:space="preserve">   （二）乙方的权利和义务</w:t>
      </w:r>
    </w:p>
    <w:p>
      <w:pPr>
        <w:spacing w:line="360" w:lineRule="auto"/>
        <w:rPr>
          <w:rFonts w:ascii="宋体" w:hAnsi="宋体"/>
          <w:b/>
          <w:sz w:val="24"/>
        </w:rPr>
      </w:pPr>
      <w:r>
        <w:rPr>
          <w:rFonts w:hint="eastAsia" w:ascii="宋体" w:hAnsi="宋体"/>
          <w:b/>
          <w:sz w:val="24"/>
        </w:rPr>
        <w:t xml:space="preserve">    1、乙方权利</w:t>
      </w:r>
    </w:p>
    <w:p>
      <w:pPr>
        <w:spacing w:line="500" w:lineRule="exact"/>
        <w:ind w:firstLine="480" w:firstLineChars="200"/>
        <w:rPr>
          <w:rFonts w:ascii="宋体" w:hAnsi="宋体"/>
          <w:sz w:val="24"/>
        </w:rPr>
      </w:pPr>
      <w:r>
        <w:rPr>
          <w:rFonts w:hint="eastAsia" w:ascii="宋体" w:hAnsi="宋体"/>
          <w:sz w:val="24"/>
        </w:rPr>
        <w:t>（1）</w:t>
      </w:r>
      <w:r>
        <w:rPr>
          <w:rFonts w:ascii="宋体" w:hAnsi="宋体"/>
          <w:sz w:val="24"/>
        </w:rPr>
        <w:t>乙方有依法</w:t>
      </w:r>
      <w:r>
        <w:rPr>
          <w:rFonts w:hint="eastAsia" w:ascii="宋体" w:hAnsi="宋体"/>
          <w:sz w:val="24"/>
        </w:rPr>
        <w:t>在本协议范围</w:t>
      </w:r>
      <w:r>
        <w:rPr>
          <w:rFonts w:ascii="宋体" w:hAnsi="宋体"/>
          <w:sz w:val="24"/>
        </w:rPr>
        <w:t>内组织采购活动，且不受任何干扰的权利；</w:t>
      </w:r>
    </w:p>
    <w:p>
      <w:pPr>
        <w:spacing w:line="500" w:lineRule="exact"/>
        <w:ind w:firstLine="480" w:firstLineChars="200"/>
        <w:rPr>
          <w:rFonts w:ascii="宋体" w:hAnsi="宋体"/>
          <w:sz w:val="24"/>
        </w:rPr>
      </w:pPr>
      <w:r>
        <w:rPr>
          <w:rFonts w:hint="eastAsia" w:ascii="宋体" w:hAnsi="宋体"/>
          <w:sz w:val="24"/>
        </w:rPr>
        <w:t>（2）</w:t>
      </w:r>
      <w:r>
        <w:rPr>
          <w:rFonts w:ascii="宋体" w:hAnsi="宋体"/>
          <w:sz w:val="24"/>
        </w:rPr>
        <w:t>乙方在依法</w:t>
      </w:r>
      <w:r>
        <w:rPr>
          <w:rFonts w:hint="eastAsia" w:ascii="宋体" w:hAnsi="宋体"/>
          <w:sz w:val="24"/>
        </w:rPr>
        <w:t>履行协议过</w:t>
      </w:r>
      <w:r>
        <w:rPr>
          <w:rFonts w:ascii="宋体" w:hAnsi="宋体"/>
          <w:sz w:val="24"/>
        </w:rPr>
        <w:t>程中遇不明事项，有要求甲方明示的权利</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（3）乙方有按照本协议相关规定向甲方收取需求论证费及向中标人（或成交人/中选）收取采购代理服务费的权利。</w:t>
      </w:r>
    </w:p>
    <w:p>
      <w:pPr>
        <w:spacing w:line="360" w:lineRule="auto"/>
        <w:rPr>
          <w:rFonts w:ascii="宋体" w:hAnsi="宋体"/>
          <w:sz w:val="24"/>
        </w:rPr>
      </w:pPr>
      <w:r>
        <w:rPr>
          <w:rFonts w:hint="eastAsia" w:ascii="宋体" w:hAnsi="宋体"/>
          <w:sz w:val="24"/>
        </w:rPr>
        <w:t xml:space="preserve">    2. 乙方的义务和责任</w:t>
      </w:r>
    </w:p>
    <w:p>
      <w:pPr>
        <w:spacing w:line="500" w:lineRule="exact"/>
        <w:ind w:firstLine="480" w:firstLineChars="200"/>
        <w:rPr>
          <w:rFonts w:ascii="宋体" w:hAnsi="宋体"/>
          <w:sz w:val="24"/>
        </w:rPr>
      </w:pPr>
      <w:r>
        <w:rPr>
          <w:rFonts w:hint="eastAsia" w:ascii="宋体" w:hAnsi="宋体"/>
          <w:sz w:val="24"/>
        </w:rPr>
        <w:t>（1）</w:t>
      </w:r>
      <w:r>
        <w:rPr>
          <w:rFonts w:ascii="宋体" w:hAnsi="宋体"/>
          <w:sz w:val="24"/>
        </w:rPr>
        <w:t>乙方</w:t>
      </w:r>
      <w:r>
        <w:rPr>
          <w:rFonts w:hint="eastAsia" w:ascii="宋体" w:hAnsi="宋体"/>
          <w:sz w:val="24"/>
        </w:rPr>
        <w:t>应当</w:t>
      </w:r>
      <w:r>
        <w:rPr>
          <w:rFonts w:ascii="宋体" w:hAnsi="宋体"/>
          <w:sz w:val="24"/>
        </w:rPr>
        <w:t>本协议</w:t>
      </w:r>
      <w:r>
        <w:rPr>
          <w:rFonts w:hint="eastAsia" w:ascii="宋体" w:hAnsi="宋体"/>
          <w:sz w:val="24"/>
        </w:rPr>
        <w:t>约</w:t>
      </w:r>
      <w:r>
        <w:rPr>
          <w:rFonts w:ascii="宋体" w:hAnsi="宋体"/>
          <w:sz w:val="24"/>
        </w:rPr>
        <w:t>定的委托范围内，依法从事采购</w:t>
      </w:r>
      <w:r>
        <w:rPr>
          <w:rFonts w:hint="eastAsia" w:ascii="宋体" w:hAnsi="宋体"/>
          <w:sz w:val="24"/>
        </w:rPr>
        <w:t>代理</w:t>
      </w:r>
      <w:r>
        <w:rPr>
          <w:rFonts w:ascii="宋体" w:hAnsi="宋体"/>
          <w:sz w:val="24"/>
        </w:rPr>
        <w:t>活动；</w:t>
      </w:r>
    </w:p>
    <w:p>
      <w:pPr>
        <w:spacing w:line="360" w:lineRule="auto"/>
        <w:ind w:firstLine="480" w:firstLineChars="200"/>
        <w:rPr>
          <w:rFonts w:ascii="宋体" w:hAnsi="宋体"/>
          <w:sz w:val="24"/>
        </w:rPr>
      </w:pPr>
      <w:r>
        <w:rPr>
          <w:rFonts w:hint="eastAsia" w:ascii="宋体" w:hAnsi="宋体"/>
          <w:sz w:val="24"/>
        </w:rPr>
        <w:t>（2）</w:t>
      </w:r>
      <w:r>
        <w:rPr>
          <w:rFonts w:ascii="宋体" w:hAnsi="宋体"/>
          <w:sz w:val="24"/>
        </w:rPr>
        <w:t>乙方有向甲方讲解采购相关法律、法规、规章的义务；</w:t>
      </w:r>
    </w:p>
    <w:p>
      <w:pPr>
        <w:spacing w:line="360" w:lineRule="auto"/>
        <w:ind w:firstLine="480" w:firstLineChars="200"/>
        <w:rPr>
          <w:rFonts w:ascii="宋体" w:hAnsi="宋体"/>
          <w:sz w:val="24"/>
        </w:rPr>
      </w:pPr>
      <w:r>
        <w:rPr>
          <w:rFonts w:hint="eastAsia" w:ascii="宋体" w:hAnsi="宋体"/>
          <w:sz w:val="24"/>
        </w:rPr>
        <w:t>（3）乙方负责组成专项工作组承办甲方采购代理工作。按照甲方的委托，乙方遵循公开、公平、公正和诚实信用的原则组织采购工作，并及时向甲方通报采购计划和进度，保证采购工作的顺利实施。</w:t>
      </w:r>
    </w:p>
    <w:p>
      <w:pPr>
        <w:spacing w:line="360" w:lineRule="auto"/>
        <w:ind w:firstLine="480" w:firstLineChars="200"/>
        <w:rPr>
          <w:rFonts w:ascii="宋体" w:hAnsi="宋体"/>
          <w:sz w:val="24"/>
        </w:rPr>
      </w:pPr>
      <w:r>
        <w:rPr>
          <w:rFonts w:hint="eastAsia" w:ascii="宋体" w:hAnsi="宋体"/>
          <w:sz w:val="24"/>
        </w:rPr>
        <w:t>（4）乙方负责指定一名项目经理，代表乙方联系和处理采购过程中的有关具体事宜，接受和签收甲方提供的采购所需背景情况、资料、目标、数据及具体要求等。负责就采购所需进行调研。为甲方提供完成采购工作相关的咨询服务。</w:t>
      </w:r>
    </w:p>
    <w:p>
      <w:pPr>
        <w:spacing w:line="360" w:lineRule="auto"/>
        <w:ind w:firstLine="480" w:firstLineChars="200"/>
        <w:rPr>
          <w:rFonts w:ascii="宋体" w:hAnsi="宋体"/>
          <w:sz w:val="24"/>
        </w:rPr>
      </w:pPr>
      <w:r>
        <w:rPr>
          <w:rFonts w:hint="eastAsia" w:ascii="宋体" w:hAnsi="宋体"/>
          <w:sz w:val="24"/>
        </w:rPr>
        <w:t>（5）乙方负责采购文件的编制工作。乙方对编制采购文件真实性、</w:t>
      </w:r>
      <w:r>
        <w:rPr>
          <w:rFonts w:ascii="宋体" w:hAnsi="宋体"/>
          <w:sz w:val="24"/>
        </w:rPr>
        <w:t>合法性</w:t>
      </w:r>
      <w:r>
        <w:rPr>
          <w:rFonts w:hint="eastAsia" w:ascii="宋体" w:hAnsi="宋体"/>
          <w:sz w:val="24"/>
        </w:rPr>
        <w:t>、</w:t>
      </w:r>
      <w:r>
        <w:rPr>
          <w:rFonts w:ascii="宋体" w:hAnsi="宋体"/>
          <w:sz w:val="24"/>
        </w:rPr>
        <w:t>完整性负责</w:t>
      </w:r>
      <w:r>
        <w:rPr>
          <w:rFonts w:hint="eastAsia" w:ascii="宋体" w:hAnsi="宋体"/>
          <w:sz w:val="24"/>
        </w:rPr>
        <w:t>。乙方负责对全部采购文件的综合编制、汇总、审核、印刷、装订、发售和解释工作。乙方汇总编制好的采购文件，需经甲方签字认可后方为有效，才能对外发布。</w:t>
      </w:r>
    </w:p>
    <w:p>
      <w:pPr>
        <w:spacing w:line="360" w:lineRule="auto"/>
        <w:ind w:firstLine="480" w:firstLineChars="200"/>
        <w:rPr>
          <w:rFonts w:ascii="宋体" w:hAnsi="宋体"/>
          <w:sz w:val="24"/>
        </w:rPr>
      </w:pPr>
      <w:r>
        <w:rPr>
          <w:rFonts w:hint="eastAsia" w:ascii="宋体" w:hAnsi="宋体"/>
          <w:sz w:val="24"/>
        </w:rPr>
        <w:t>（6）乙方负责刊登资格预审公告、采购公告或发送投标邀请书。</w:t>
      </w:r>
    </w:p>
    <w:p>
      <w:pPr>
        <w:spacing w:line="360" w:lineRule="auto"/>
        <w:ind w:firstLine="480" w:firstLineChars="200"/>
        <w:rPr>
          <w:rFonts w:ascii="宋体" w:hAnsi="宋体"/>
          <w:sz w:val="24"/>
        </w:rPr>
      </w:pPr>
      <w:r>
        <w:rPr>
          <w:rFonts w:hint="eastAsia" w:ascii="宋体" w:hAnsi="宋体"/>
          <w:sz w:val="24"/>
        </w:rPr>
        <w:t>（7）乙方负责审查供应商资格，组织供应商踏勘现场并答疑，协调合同签订。</w:t>
      </w:r>
    </w:p>
    <w:p>
      <w:pPr>
        <w:spacing w:line="360" w:lineRule="auto"/>
        <w:ind w:firstLine="480" w:firstLineChars="200"/>
        <w:rPr>
          <w:rFonts w:ascii="宋体" w:hAnsi="宋体"/>
          <w:sz w:val="24"/>
        </w:rPr>
      </w:pPr>
      <w:r>
        <w:rPr>
          <w:rFonts w:hint="eastAsia" w:ascii="宋体" w:hAnsi="宋体"/>
          <w:sz w:val="24"/>
        </w:rPr>
        <w:t>（8）乙方负责组建评标委员会，根据法律法规的有关规定确定评标委员会的人员组成。对经双方确认的评标委员会成员的邀请与聘任工作，由乙方负责。</w:t>
      </w:r>
    </w:p>
    <w:p>
      <w:pPr>
        <w:spacing w:line="360" w:lineRule="auto"/>
        <w:ind w:firstLine="480" w:firstLineChars="200"/>
        <w:rPr>
          <w:rFonts w:ascii="宋体" w:hAnsi="宋体"/>
          <w:sz w:val="24"/>
        </w:rPr>
      </w:pPr>
      <w:r>
        <w:rPr>
          <w:rFonts w:hint="eastAsia" w:ascii="宋体" w:hAnsi="宋体"/>
          <w:sz w:val="24"/>
        </w:rPr>
        <w:t>（9）乙方根据实际需要，负责联系监督机构或公证机关，对开标过程进行监督与公证 。</w:t>
      </w:r>
    </w:p>
    <w:p>
      <w:pPr>
        <w:spacing w:line="360" w:lineRule="auto"/>
        <w:ind w:firstLine="480" w:firstLineChars="200"/>
        <w:rPr>
          <w:rFonts w:ascii="宋体" w:hAnsi="宋体"/>
          <w:sz w:val="24"/>
        </w:rPr>
      </w:pPr>
      <w:r>
        <w:rPr>
          <w:rFonts w:hint="eastAsia" w:ascii="宋体" w:hAnsi="宋体"/>
          <w:sz w:val="24"/>
        </w:rPr>
        <w:t>（10）乙方负责与甲方协商拟定评标办法。</w:t>
      </w:r>
    </w:p>
    <w:p>
      <w:pPr>
        <w:spacing w:line="360" w:lineRule="auto"/>
        <w:ind w:firstLine="480" w:firstLineChars="200"/>
        <w:rPr>
          <w:rFonts w:ascii="宋体" w:hAnsi="宋体"/>
          <w:sz w:val="24"/>
        </w:rPr>
      </w:pPr>
      <w:r>
        <w:rPr>
          <w:rFonts w:hint="eastAsia" w:ascii="宋体" w:hAnsi="宋体"/>
          <w:sz w:val="24"/>
        </w:rPr>
        <w:t>（11）乙方负责开标程序，负责组织开标大会。</w:t>
      </w:r>
    </w:p>
    <w:p>
      <w:pPr>
        <w:spacing w:line="360" w:lineRule="auto"/>
        <w:ind w:firstLine="480" w:firstLineChars="200"/>
        <w:rPr>
          <w:rFonts w:ascii="宋体" w:hAnsi="宋体"/>
          <w:sz w:val="24"/>
        </w:rPr>
      </w:pPr>
      <w:r>
        <w:rPr>
          <w:rFonts w:hint="eastAsia" w:ascii="宋体" w:hAnsi="宋体"/>
          <w:sz w:val="24"/>
        </w:rPr>
        <w:t>（12）乙方负责组织评标委员会进行评标，负责安排评标活动的有关事宜。</w:t>
      </w:r>
    </w:p>
    <w:p>
      <w:pPr>
        <w:spacing w:line="360" w:lineRule="auto"/>
        <w:ind w:firstLine="480" w:firstLineChars="200"/>
        <w:rPr>
          <w:rFonts w:ascii="宋体" w:hAnsi="宋体"/>
          <w:sz w:val="24"/>
        </w:rPr>
      </w:pPr>
      <w:r>
        <w:rPr>
          <w:rFonts w:hint="eastAsia" w:ascii="宋体" w:hAnsi="宋体"/>
          <w:sz w:val="24"/>
        </w:rPr>
        <w:t>（13）乙方根据评标委员会提出的书面评标报告，向甲方推荐中标候选人（或成交候选人），由甲方依法确认中标人（或成交人/中选）；或依照甲方的要求，授权评标委员会直接确定中标人（或成交人/中选）。</w:t>
      </w:r>
    </w:p>
    <w:p>
      <w:pPr>
        <w:spacing w:line="360" w:lineRule="auto"/>
        <w:ind w:firstLine="480" w:firstLineChars="200"/>
        <w:rPr>
          <w:rFonts w:ascii="宋体" w:hAnsi="宋体"/>
          <w:sz w:val="24"/>
        </w:rPr>
      </w:pPr>
      <w:r>
        <w:rPr>
          <w:rFonts w:hint="eastAsia" w:ascii="宋体" w:hAnsi="宋体"/>
          <w:sz w:val="24"/>
        </w:rPr>
        <w:t xml:space="preserve">（14）乙方负责整理编写评标报告，根据需要报送有关主管部门审查。 </w:t>
      </w:r>
    </w:p>
    <w:p>
      <w:pPr>
        <w:spacing w:line="360" w:lineRule="auto"/>
        <w:ind w:firstLine="480" w:firstLineChars="200"/>
        <w:rPr>
          <w:rFonts w:ascii="宋体" w:hAnsi="宋体"/>
          <w:sz w:val="24"/>
        </w:rPr>
      </w:pPr>
      <w:r>
        <w:rPr>
          <w:rFonts w:hint="eastAsia" w:ascii="宋体" w:hAnsi="宋体"/>
          <w:sz w:val="24"/>
        </w:rPr>
        <w:t>（15）乙方负责向中标人（或成交人/中选）发出《中标通知书》（或《成交通知书》）并通知中标人（或成交人/中选）与甲方洽谈签订合同。</w:t>
      </w:r>
    </w:p>
    <w:p>
      <w:pPr>
        <w:spacing w:line="360" w:lineRule="auto"/>
        <w:ind w:firstLine="480" w:firstLineChars="200"/>
        <w:rPr>
          <w:rFonts w:ascii="宋体" w:hAnsi="宋体"/>
          <w:sz w:val="24"/>
        </w:rPr>
      </w:pPr>
      <w:r>
        <w:rPr>
          <w:rFonts w:hint="eastAsia" w:ascii="宋体" w:hAnsi="宋体"/>
          <w:sz w:val="24"/>
        </w:rPr>
        <w:t>（16）</w:t>
      </w:r>
      <w:r>
        <w:rPr>
          <w:rFonts w:ascii="宋体" w:hAnsi="宋体"/>
          <w:sz w:val="24"/>
        </w:rPr>
        <w:t>乙方有督促、组织签订政府采购合同，并按规定将政府采购合同备案的义务</w:t>
      </w:r>
      <w:r>
        <w:rPr>
          <w:rFonts w:hint="eastAsia" w:ascii="宋体" w:hAnsi="宋体"/>
          <w:sz w:val="24"/>
        </w:rPr>
        <w:t>。</w:t>
      </w:r>
    </w:p>
    <w:p>
      <w:pPr>
        <w:spacing w:line="360" w:lineRule="auto"/>
        <w:ind w:firstLine="480" w:firstLineChars="200"/>
        <w:rPr>
          <w:rFonts w:ascii="宋体" w:hAnsi="宋体"/>
          <w:sz w:val="24"/>
        </w:rPr>
      </w:pPr>
      <w:r>
        <w:rPr>
          <w:rFonts w:hint="eastAsia" w:ascii="宋体" w:hAnsi="宋体"/>
          <w:sz w:val="24"/>
        </w:rPr>
        <w:t>（17）乙方向甲方传达有关采购的法律、法规，解释采购程序，以便得到甲方的支持和配合。</w:t>
      </w:r>
    </w:p>
    <w:p>
      <w:pPr>
        <w:spacing w:line="360" w:lineRule="auto"/>
        <w:ind w:firstLine="480" w:firstLineChars="200"/>
        <w:rPr>
          <w:rFonts w:ascii="宋体" w:hAnsi="宋体"/>
          <w:sz w:val="24"/>
        </w:rPr>
      </w:pPr>
      <w:r>
        <w:rPr>
          <w:rFonts w:hint="eastAsia" w:ascii="宋体" w:hAnsi="宋体"/>
          <w:sz w:val="24"/>
        </w:rPr>
        <w:t>（18）乙方不得接受与本协议项目中委托采购范围之内的相关投标咨询业务。</w:t>
      </w:r>
    </w:p>
    <w:p>
      <w:pPr>
        <w:spacing w:line="360" w:lineRule="auto"/>
        <w:ind w:firstLine="480" w:firstLineChars="200"/>
        <w:rPr>
          <w:rFonts w:ascii="宋体" w:hAnsi="宋体"/>
          <w:sz w:val="24"/>
        </w:rPr>
      </w:pPr>
      <w:r>
        <w:rPr>
          <w:rFonts w:hint="eastAsia" w:ascii="宋体" w:hAnsi="宋体"/>
          <w:sz w:val="24"/>
        </w:rPr>
        <w:t>（19）乙方不得泄露采购、评标过程中依法依约需要保密的内容，乙方</w:t>
      </w:r>
      <w:r>
        <w:rPr>
          <w:rFonts w:ascii="宋体" w:hAnsi="宋体"/>
          <w:sz w:val="24"/>
        </w:rPr>
        <w:t>应当</w:t>
      </w:r>
      <w:r>
        <w:rPr>
          <w:rFonts w:hint="eastAsia" w:ascii="宋体" w:hAnsi="宋体"/>
          <w:sz w:val="24"/>
        </w:rPr>
        <w:t>对采购内容、在</w:t>
      </w:r>
      <w:r>
        <w:rPr>
          <w:rFonts w:ascii="宋体" w:hAnsi="宋体"/>
          <w:sz w:val="24"/>
        </w:rPr>
        <w:t>本协议履行过程中知悉及</w:t>
      </w:r>
      <w:r>
        <w:rPr>
          <w:rFonts w:hint="eastAsia" w:ascii="宋体" w:hAnsi="宋体"/>
          <w:sz w:val="24"/>
        </w:rPr>
        <w:t>获取</w:t>
      </w:r>
      <w:r>
        <w:rPr>
          <w:rFonts w:ascii="宋体" w:hAnsi="宋体"/>
          <w:sz w:val="24"/>
        </w:rPr>
        <w:t>的甲方经营信息、财务信息、</w:t>
      </w:r>
      <w:r>
        <w:rPr>
          <w:rFonts w:hint="eastAsia" w:ascii="宋体" w:hAnsi="宋体"/>
          <w:sz w:val="24"/>
        </w:rPr>
        <w:t>项目</w:t>
      </w:r>
      <w:r>
        <w:rPr>
          <w:rFonts w:ascii="宋体" w:hAnsi="宋体"/>
          <w:sz w:val="24"/>
        </w:rPr>
        <w:t>信息</w:t>
      </w:r>
      <w:r>
        <w:rPr>
          <w:rFonts w:hint="eastAsia" w:ascii="宋体" w:hAnsi="宋体"/>
          <w:sz w:val="24"/>
        </w:rPr>
        <w:t>、技术</w:t>
      </w:r>
      <w:r>
        <w:rPr>
          <w:rFonts w:ascii="宋体" w:hAnsi="宋体"/>
          <w:sz w:val="24"/>
        </w:rPr>
        <w:t>秘密</w:t>
      </w:r>
      <w:r>
        <w:rPr>
          <w:rFonts w:hint="eastAsia" w:ascii="宋体" w:hAnsi="宋体"/>
          <w:sz w:val="24"/>
        </w:rPr>
        <w:t>等</w:t>
      </w:r>
      <w:r>
        <w:rPr>
          <w:rFonts w:ascii="宋体" w:hAnsi="宋体"/>
          <w:sz w:val="24"/>
        </w:rPr>
        <w:t>履行</w:t>
      </w:r>
      <w:r>
        <w:rPr>
          <w:rFonts w:hint="eastAsia" w:ascii="宋体" w:hAnsi="宋体"/>
          <w:sz w:val="24"/>
        </w:rPr>
        <w:t>保密义务未经甲方书面同意，乙方不得泄露与本协议相关的任何采购资料和情况，否则</w:t>
      </w:r>
      <w:r>
        <w:rPr>
          <w:rFonts w:ascii="宋体" w:hAnsi="宋体"/>
          <w:sz w:val="24"/>
        </w:rPr>
        <w:t>，应</w:t>
      </w:r>
      <w:r>
        <w:rPr>
          <w:rFonts w:hint="eastAsia" w:ascii="宋体" w:hAnsi="宋体"/>
          <w:sz w:val="24"/>
        </w:rPr>
        <w:t>当赔偿</w:t>
      </w:r>
      <w:r>
        <w:rPr>
          <w:rFonts w:ascii="宋体" w:hAnsi="宋体"/>
          <w:sz w:val="24"/>
        </w:rPr>
        <w:t>甲方由此遭受的全部损失。本款约定的保密义务长期有效，不因合同终止、解除而</w:t>
      </w:r>
      <w:r>
        <w:rPr>
          <w:rFonts w:hint="eastAsia" w:ascii="宋体" w:hAnsi="宋体"/>
          <w:sz w:val="24"/>
        </w:rPr>
        <w:t>失效。</w:t>
      </w:r>
    </w:p>
    <w:p>
      <w:pPr>
        <w:spacing w:line="360" w:lineRule="auto"/>
        <w:ind w:firstLine="480" w:firstLineChars="200"/>
        <w:rPr>
          <w:rFonts w:ascii="宋体" w:hAnsi="宋体"/>
          <w:sz w:val="24"/>
        </w:rPr>
      </w:pPr>
      <w:r>
        <w:rPr>
          <w:rFonts w:hint="eastAsia" w:ascii="宋体" w:hAnsi="宋体"/>
          <w:sz w:val="24"/>
        </w:rPr>
        <w:t>（20）乙方</w:t>
      </w:r>
      <w:r>
        <w:rPr>
          <w:rFonts w:ascii="宋体" w:hAnsi="宋体"/>
          <w:sz w:val="24"/>
        </w:rPr>
        <w:t>不得将本协议项下部分或全部</w:t>
      </w:r>
      <w:r>
        <w:rPr>
          <w:rFonts w:hint="eastAsia" w:ascii="宋体" w:hAnsi="宋体"/>
          <w:sz w:val="24"/>
        </w:rPr>
        <w:t>权利</w:t>
      </w:r>
      <w:r>
        <w:rPr>
          <w:rFonts w:ascii="宋体" w:hAnsi="宋体"/>
          <w:sz w:val="24"/>
        </w:rPr>
        <w:t>义务转让给第三方</w:t>
      </w:r>
      <w:r>
        <w:rPr>
          <w:rFonts w:hint="eastAsia" w:ascii="宋体" w:hAnsi="宋体"/>
          <w:sz w:val="24"/>
        </w:rPr>
        <w:t>。</w:t>
      </w:r>
    </w:p>
    <w:p>
      <w:pPr>
        <w:spacing w:line="360" w:lineRule="auto"/>
        <w:ind w:firstLine="480" w:firstLineChars="200"/>
        <w:rPr>
          <w:rFonts w:ascii="宋体" w:hAnsi="宋体"/>
          <w:sz w:val="24"/>
        </w:rPr>
      </w:pPr>
      <w:r>
        <w:rPr>
          <w:rFonts w:hint="eastAsia" w:ascii="宋体" w:hAnsi="宋体"/>
          <w:sz w:val="24"/>
        </w:rPr>
        <w:t>（21）应对采购工作中有关数据的计算、技术经济资料的科学性和正确性负责。</w:t>
      </w:r>
    </w:p>
    <w:p>
      <w:pPr>
        <w:spacing w:line="360" w:lineRule="auto"/>
        <w:ind w:firstLine="480" w:firstLineChars="200"/>
        <w:rPr>
          <w:rFonts w:ascii="宋体" w:hAnsi="宋体"/>
          <w:sz w:val="24"/>
        </w:rPr>
      </w:pPr>
      <w:r>
        <w:rPr>
          <w:rFonts w:hint="eastAsia" w:ascii="宋体" w:hAnsi="宋体"/>
          <w:sz w:val="24"/>
        </w:rPr>
        <w:t xml:space="preserve">（22）乙方不得收受投标人（或供应商）的财物或其他好处； </w:t>
      </w:r>
    </w:p>
    <w:p>
      <w:pPr>
        <w:spacing w:line="360" w:lineRule="auto"/>
        <w:ind w:firstLine="480" w:firstLineChars="200"/>
        <w:rPr>
          <w:rFonts w:ascii="宋体" w:hAnsi="宋体"/>
          <w:sz w:val="24"/>
        </w:rPr>
      </w:pPr>
      <w:r>
        <w:rPr>
          <w:rFonts w:hint="eastAsia" w:ascii="宋体" w:hAnsi="宋体"/>
          <w:sz w:val="24"/>
        </w:rPr>
        <w:t>（23）因乙方原因造成采购、评标、中标（或成交/中选）无效的，乙方应赔偿甲方</w:t>
      </w:r>
      <w:r>
        <w:rPr>
          <w:rFonts w:ascii="宋体" w:hAnsi="宋体"/>
          <w:sz w:val="24"/>
        </w:rPr>
        <w:t>全部</w:t>
      </w:r>
      <w:r>
        <w:rPr>
          <w:rFonts w:hint="eastAsia" w:ascii="宋体" w:hAnsi="宋体"/>
          <w:sz w:val="24"/>
        </w:rPr>
        <w:t>损失。</w:t>
      </w:r>
    </w:p>
    <w:p>
      <w:pPr>
        <w:spacing w:line="360" w:lineRule="auto"/>
        <w:ind w:firstLine="480" w:firstLineChars="200"/>
        <w:rPr>
          <w:rFonts w:ascii="宋体" w:hAnsi="宋体"/>
          <w:sz w:val="24"/>
        </w:rPr>
      </w:pPr>
      <w:r>
        <w:rPr>
          <w:rFonts w:hint="eastAsia" w:ascii="宋体" w:hAnsi="宋体"/>
          <w:sz w:val="24"/>
        </w:rPr>
        <w:t>（24）乙方负责采购代理过程中除采购文件技术部分内容以外的供应商质疑答复工作。</w:t>
      </w:r>
    </w:p>
    <w:p>
      <w:pPr>
        <w:spacing w:line="360" w:lineRule="auto"/>
        <w:ind w:firstLine="480" w:firstLineChars="200"/>
        <w:rPr>
          <w:rFonts w:ascii="宋体" w:hAnsi="宋体"/>
          <w:sz w:val="24"/>
        </w:rPr>
      </w:pPr>
      <w:r>
        <w:rPr>
          <w:rFonts w:hint="eastAsia" w:ascii="宋体" w:hAnsi="宋体"/>
          <w:sz w:val="24"/>
        </w:rPr>
        <w:t>（25）乙方负责采购文件的保存，保存期限为采购</w:t>
      </w:r>
      <w:r>
        <w:rPr>
          <w:rFonts w:ascii="宋体" w:hAnsi="宋体"/>
          <w:sz w:val="24"/>
        </w:rPr>
        <w:t>结</w:t>
      </w:r>
      <w:r>
        <w:rPr>
          <w:rFonts w:hint="eastAsia" w:ascii="宋体" w:hAnsi="宋体"/>
          <w:sz w:val="24"/>
        </w:rPr>
        <w:t>束之日起十五年，采</w:t>
      </w:r>
      <w:r>
        <w:rPr>
          <w:rFonts w:ascii="宋体" w:hAnsi="宋体"/>
          <w:sz w:val="24"/>
        </w:rPr>
        <w:t>购</w:t>
      </w:r>
      <w:r>
        <w:rPr>
          <w:rFonts w:hint="eastAsia" w:ascii="宋体" w:hAnsi="宋体"/>
          <w:sz w:val="24"/>
        </w:rPr>
        <w:t>文件可以采用</w:t>
      </w:r>
      <w:r>
        <w:rPr>
          <w:rFonts w:ascii="宋体" w:hAnsi="宋体"/>
          <w:sz w:val="24"/>
        </w:rPr>
        <w:t>电</w:t>
      </w:r>
      <w:r>
        <w:rPr>
          <w:rFonts w:hint="eastAsia" w:ascii="宋体" w:hAnsi="宋体"/>
          <w:sz w:val="24"/>
        </w:rPr>
        <w:t>子档案方式保存。采用</w:t>
      </w:r>
      <w:r>
        <w:rPr>
          <w:rFonts w:ascii="宋体" w:hAnsi="宋体"/>
          <w:sz w:val="24"/>
        </w:rPr>
        <w:t>电</w:t>
      </w:r>
      <w:r>
        <w:rPr>
          <w:rFonts w:hint="eastAsia" w:ascii="宋体" w:hAnsi="宋体"/>
          <w:sz w:val="24"/>
        </w:rPr>
        <w:t>子档案方式保存采</w:t>
      </w:r>
      <w:r>
        <w:rPr>
          <w:rFonts w:ascii="宋体" w:hAnsi="宋体"/>
          <w:sz w:val="24"/>
        </w:rPr>
        <w:t>购</w:t>
      </w:r>
      <w:r>
        <w:rPr>
          <w:rFonts w:hint="eastAsia" w:ascii="宋体" w:hAnsi="宋体"/>
          <w:sz w:val="24"/>
        </w:rPr>
        <w:t>文件的，相关</w:t>
      </w:r>
      <w:r>
        <w:rPr>
          <w:rFonts w:ascii="宋体" w:hAnsi="宋体"/>
          <w:sz w:val="24"/>
        </w:rPr>
        <w:t>电</w:t>
      </w:r>
      <w:r>
        <w:rPr>
          <w:rFonts w:hint="eastAsia" w:ascii="宋体" w:hAnsi="宋体"/>
          <w:sz w:val="24"/>
        </w:rPr>
        <w:t>子档案</w:t>
      </w:r>
      <w:r>
        <w:rPr>
          <w:rFonts w:ascii="宋体" w:hAnsi="宋体"/>
          <w:sz w:val="24"/>
        </w:rPr>
        <w:t>应</w:t>
      </w:r>
      <w:r>
        <w:rPr>
          <w:rFonts w:hint="eastAsia" w:ascii="宋体" w:hAnsi="宋体"/>
          <w:sz w:val="24"/>
        </w:rPr>
        <w:t>当符合《中</w:t>
      </w:r>
      <w:r>
        <w:rPr>
          <w:rFonts w:ascii="宋体" w:hAnsi="宋体"/>
          <w:sz w:val="24"/>
        </w:rPr>
        <w:t>华</w:t>
      </w:r>
      <w:r>
        <w:rPr>
          <w:rFonts w:hint="eastAsia" w:ascii="宋体" w:hAnsi="宋体"/>
          <w:sz w:val="24"/>
        </w:rPr>
        <w:t>人民共和国档案法》《中</w:t>
      </w:r>
      <w:r>
        <w:rPr>
          <w:rFonts w:ascii="宋体" w:hAnsi="宋体"/>
          <w:sz w:val="24"/>
        </w:rPr>
        <w:t>华</w:t>
      </w:r>
      <w:r>
        <w:rPr>
          <w:rFonts w:hint="eastAsia" w:ascii="宋体" w:hAnsi="宋体"/>
          <w:sz w:val="24"/>
        </w:rPr>
        <w:t>人民共和国</w:t>
      </w:r>
      <w:r>
        <w:rPr>
          <w:rFonts w:ascii="宋体" w:hAnsi="宋体"/>
          <w:sz w:val="24"/>
        </w:rPr>
        <w:t>电</w:t>
      </w:r>
      <w:r>
        <w:rPr>
          <w:rFonts w:hint="eastAsia" w:ascii="宋体" w:hAnsi="宋体"/>
          <w:sz w:val="24"/>
        </w:rPr>
        <w:t>子</w:t>
      </w:r>
      <w:r>
        <w:rPr>
          <w:rFonts w:ascii="宋体" w:hAnsi="宋体"/>
          <w:sz w:val="24"/>
        </w:rPr>
        <w:t>签</w:t>
      </w:r>
      <w:r>
        <w:rPr>
          <w:rFonts w:hint="eastAsia" w:ascii="宋体" w:hAnsi="宋体"/>
          <w:sz w:val="24"/>
        </w:rPr>
        <w:t>名法》等法律法</w:t>
      </w:r>
      <w:r>
        <w:rPr>
          <w:rFonts w:ascii="宋体" w:hAnsi="宋体"/>
          <w:sz w:val="24"/>
        </w:rPr>
        <w:t>规</w:t>
      </w:r>
      <w:r>
        <w:rPr>
          <w:rFonts w:hint="eastAsia" w:ascii="宋体" w:hAnsi="宋体"/>
          <w:sz w:val="24"/>
        </w:rPr>
        <w:t>的要求。</w:t>
      </w:r>
    </w:p>
    <w:p>
      <w:pPr>
        <w:spacing w:line="360" w:lineRule="auto"/>
        <w:ind w:firstLine="480" w:firstLineChars="200"/>
        <w:rPr>
          <w:rFonts w:ascii="宋体" w:hAnsi="宋体"/>
          <w:sz w:val="24"/>
        </w:rPr>
      </w:pPr>
      <w:r>
        <w:rPr>
          <w:rFonts w:hint="eastAsia" w:ascii="宋体" w:hAnsi="宋体"/>
          <w:sz w:val="24"/>
        </w:rPr>
        <w:t>（26）乙方</w:t>
      </w:r>
      <w:r>
        <w:rPr>
          <w:rFonts w:ascii="宋体" w:hAnsi="宋体"/>
          <w:sz w:val="24"/>
        </w:rPr>
        <w:t>保证</w:t>
      </w:r>
      <w:r>
        <w:rPr>
          <w:rFonts w:hint="eastAsia" w:ascii="宋体" w:hAnsi="宋体"/>
          <w:sz w:val="24"/>
        </w:rPr>
        <w:t>具备完成本协议项下约定内容所需资质、能力，乙方履行服务前已办理法律法规规定需办理的许可和批准。</w:t>
      </w:r>
    </w:p>
    <w:p>
      <w:pPr>
        <w:spacing w:line="440" w:lineRule="exact"/>
        <w:ind w:firstLine="480" w:firstLineChars="200"/>
        <w:rPr>
          <w:rFonts w:ascii="宋体" w:hAnsi="宋体"/>
          <w:sz w:val="24"/>
          <w:szCs w:val="24"/>
        </w:rPr>
      </w:pPr>
      <w:r>
        <w:rPr>
          <w:rFonts w:hint="eastAsia" w:ascii="宋体" w:hAnsi="宋体"/>
          <w:sz w:val="24"/>
          <w:szCs w:val="24"/>
        </w:rPr>
        <w:t>（27）乙方应保证在本项目使用的任何产品和服务（包括部分使用）时，不会产生因第三方提出侵犯其专利权、商标权或其他知识产权而引起的法律和经济纠纷，如因专利权、商标权或其他知识产权而引起法律和经济纠纷，由乙方承担所有相关责任。</w:t>
      </w:r>
    </w:p>
    <w:p>
      <w:pPr>
        <w:spacing w:line="440" w:lineRule="exact"/>
        <w:ind w:firstLine="480" w:firstLineChars="200"/>
        <w:rPr>
          <w:rFonts w:ascii="宋体" w:hAnsi="宋体"/>
          <w:sz w:val="24"/>
          <w:szCs w:val="24"/>
        </w:rPr>
      </w:pPr>
      <w:r>
        <w:rPr>
          <w:rFonts w:hint="eastAsia" w:ascii="宋体" w:hAnsi="宋体"/>
          <w:sz w:val="24"/>
          <w:szCs w:val="24"/>
        </w:rPr>
        <w:t>（28）甲方享有本项目实施过程中产生的知识成果及知识产权。</w:t>
      </w:r>
    </w:p>
    <w:p>
      <w:pPr>
        <w:spacing w:line="440" w:lineRule="exact"/>
        <w:ind w:firstLine="480" w:firstLineChars="200"/>
        <w:rPr>
          <w:rFonts w:hint="eastAsia" w:ascii="宋体" w:hAnsi="宋体"/>
          <w:sz w:val="24"/>
          <w:szCs w:val="24"/>
        </w:rPr>
      </w:pPr>
      <w:r>
        <w:rPr>
          <w:rFonts w:hint="eastAsia" w:ascii="宋体" w:hAnsi="宋体"/>
          <w:sz w:val="24"/>
          <w:szCs w:val="24"/>
        </w:rPr>
        <w:t>（29）乙方如欲在项目实施过程中采用自有知识成果，使用该知识成果后，乙方需提供开发接口和开发手册等技术文档，并承诺提供无限期技术支持，甲方享有永久使用权。</w:t>
      </w:r>
    </w:p>
    <w:p>
      <w:pPr>
        <w:spacing w:line="360" w:lineRule="auto"/>
        <w:ind w:firstLine="482" w:firstLineChars="200"/>
        <w:rPr>
          <w:rFonts w:ascii="宋体" w:hAnsi="宋体"/>
          <w:b/>
          <w:sz w:val="24"/>
        </w:rPr>
      </w:pPr>
      <w:r>
        <w:rPr>
          <w:rFonts w:hint="eastAsia" w:ascii="宋体" w:hAnsi="宋体"/>
          <w:b/>
          <w:sz w:val="24"/>
          <w:lang w:val="en-US" w:eastAsia="zh-CN"/>
        </w:rPr>
        <w:t>四</w:t>
      </w:r>
      <w:r>
        <w:rPr>
          <w:rFonts w:hint="eastAsia" w:ascii="宋体" w:hAnsi="宋体"/>
          <w:b/>
          <w:sz w:val="24"/>
        </w:rPr>
        <w:t>、有关经费问题</w:t>
      </w:r>
    </w:p>
    <w:p>
      <w:pPr>
        <w:spacing w:line="360" w:lineRule="auto"/>
        <w:ind w:firstLine="480" w:firstLineChars="200"/>
        <w:rPr>
          <w:rFonts w:ascii="宋体" w:hAnsi="宋体"/>
          <w:sz w:val="24"/>
        </w:rPr>
      </w:pPr>
      <w:r>
        <w:rPr>
          <w:rFonts w:hint="eastAsia" w:ascii="宋体" w:hAnsi="宋体"/>
          <w:sz w:val="24"/>
        </w:rPr>
        <w:t>1．招标代理服务费是参照原国家计委《招标代理服务收费管理暂行办法》（国家计委计价[2002]1980号）</w:t>
      </w:r>
      <w:r>
        <w:rPr>
          <w:rFonts w:hint="eastAsia" w:ascii="宋体" w:hAnsi="宋体"/>
          <w:sz w:val="24"/>
          <w:lang w:eastAsia="zh-CN"/>
        </w:rPr>
        <w:t>、</w:t>
      </w:r>
      <w:r>
        <w:rPr>
          <w:rFonts w:hint="eastAsia" w:ascii="宋体" w:hAnsi="宋体"/>
          <w:sz w:val="24"/>
        </w:rPr>
        <w:t>2003年9月15日《国家发展改革委办公厅关于招标代理服务收费有关问题的通知》（发改办价格[2003]857号）</w:t>
      </w:r>
      <w:r>
        <w:rPr>
          <w:rFonts w:hint="eastAsia" w:ascii="宋体" w:hAnsi="宋体"/>
          <w:sz w:val="24"/>
          <w:lang w:eastAsia="zh-CN"/>
        </w:rPr>
        <w:t>、</w:t>
      </w:r>
      <w:r>
        <w:rPr>
          <w:rFonts w:hint="eastAsia" w:ascii="宋体" w:hAnsi="宋体" w:cs="宋体"/>
          <w:sz w:val="24"/>
          <w:szCs w:val="24"/>
          <w:lang w:val="zh-TW" w:eastAsia="zh-TW"/>
        </w:rPr>
        <w:t>《国家发展改革委关于降低部分建设项目收费标准规范收费行为等有关问题的通知》（发改价格[2011]534号）</w:t>
      </w:r>
      <w:r>
        <w:rPr>
          <w:rFonts w:hint="eastAsia" w:ascii="宋体" w:hAnsi="宋体"/>
          <w:sz w:val="24"/>
        </w:rPr>
        <w:t>规定的收费标准下浮</w:t>
      </w:r>
      <w:r>
        <w:rPr>
          <w:rFonts w:hint="eastAsia" w:ascii="宋体" w:hAnsi="宋体"/>
          <w:sz w:val="24"/>
          <w:u w:val="single"/>
        </w:rPr>
        <w:t xml:space="preserve">       </w:t>
      </w:r>
      <w:r>
        <w:rPr>
          <w:rFonts w:hint="eastAsia" w:ascii="宋体" w:hAnsi="宋体"/>
          <w:sz w:val="24"/>
        </w:rPr>
        <w:t>收取，不足6000元，按6000元收取。每个委托采购项目采购结束并发放中标通知书（或成交通知书/中选通知书）后，乙方向中标人（或成交人/中选/中选）提供该项目采购代理服务费结算单，中标人（或成交人/中选/中选）在5日内一次性支付该项目采购代理服务费给乙方。</w:t>
      </w:r>
    </w:p>
    <w:p>
      <w:pPr>
        <w:spacing w:line="360" w:lineRule="auto"/>
        <w:ind w:firstLine="480"/>
        <w:rPr>
          <w:rFonts w:ascii="宋体" w:hAnsi="宋体"/>
          <w:sz w:val="24"/>
        </w:rPr>
      </w:pPr>
      <w:r>
        <w:rPr>
          <w:rFonts w:hint="eastAsia" w:ascii="宋体" w:hAnsi="宋体"/>
          <w:sz w:val="24"/>
          <w:lang w:val="en-US" w:eastAsia="zh-CN"/>
        </w:rPr>
        <w:t>2</w:t>
      </w:r>
      <w:r>
        <w:rPr>
          <w:rFonts w:hint="eastAsia" w:ascii="宋体" w:hAnsi="宋体"/>
          <w:sz w:val="24"/>
        </w:rPr>
        <w:t>.</w:t>
      </w:r>
      <w:r>
        <w:rPr>
          <w:rFonts w:hint="eastAsia"/>
        </w:rPr>
        <w:t xml:space="preserve"> </w:t>
      </w:r>
      <w:r>
        <w:rPr>
          <w:rFonts w:hint="eastAsia" w:ascii="宋体" w:hAnsi="宋体"/>
          <w:sz w:val="24"/>
        </w:rPr>
        <w:t>乙方按国家有关规定收取投标人投标保证金，并在采购完成后按有关规定负责退回给投标人。</w:t>
      </w:r>
    </w:p>
    <w:p>
      <w:pPr>
        <w:spacing w:line="360" w:lineRule="auto"/>
        <w:ind w:firstLine="480"/>
        <w:rPr>
          <w:rFonts w:ascii="宋体" w:hAnsi="宋体"/>
          <w:sz w:val="24"/>
        </w:rPr>
      </w:pPr>
      <w:r>
        <w:rPr>
          <w:rFonts w:hint="eastAsia" w:ascii="宋体" w:hAnsi="宋体"/>
          <w:sz w:val="24"/>
          <w:lang w:val="en-US" w:eastAsia="zh-CN"/>
        </w:rPr>
        <w:t>3</w:t>
      </w:r>
      <w:r>
        <w:rPr>
          <w:rFonts w:ascii="宋体" w:hAnsi="宋体"/>
          <w:sz w:val="24"/>
        </w:rPr>
        <w:t>.</w:t>
      </w:r>
      <w:r>
        <w:rPr>
          <w:rFonts w:hint="eastAsia" w:ascii="宋体" w:hAnsi="宋体"/>
          <w:sz w:val="24"/>
        </w:rPr>
        <w:t>乙方与中标人</w:t>
      </w:r>
      <w:r>
        <w:rPr>
          <w:rFonts w:ascii="宋体" w:hAnsi="宋体"/>
          <w:sz w:val="24"/>
        </w:rPr>
        <w:t>之间</w:t>
      </w:r>
      <w:r>
        <w:rPr>
          <w:rFonts w:hint="eastAsia" w:ascii="宋体" w:hAnsi="宋体"/>
          <w:sz w:val="24"/>
        </w:rPr>
        <w:t>因</w:t>
      </w:r>
      <w:r>
        <w:rPr>
          <w:rFonts w:ascii="宋体" w:hAnsi="宋体"/>
          <w:sz w:val="24"/>
        </w:rPr>
        <w:t>收取采购代理服务费、投标保证金</w:t>
      </w:r>
      <w:r>
        <w:rPr>
          <w:rFonts w:hint="eastAsia" w:ascii="宋体" w:hAnsi="宋体"/>
          <w:sz w:val="24"/>
        </w:rPr>
        <w:t>等或其他事由</w:t>
      </w:r>
      <w:r>
        <w:rPr>
          <w:rFonts w:ascii="宋体" w:hAnsi="宋体"/>
          <w:sz w:val="24"/>
        </w:rPr>
        <w:t>而产生的纠纷</w:t>
      </w:r>
      <w:r>
        <w:rPr>
          <w:rFonts w:hint="eastAsia" w:ascii="宋体" w:hAnsi="宋体"/>
          <w:sz w:val="24"/>
        </w:rPr>
        <w:t>等</w:t>
      </w:r>
      <w:r>
        <w:rPr>
          <w:rFonts w:ascii="宋体" w:hAnsi="宋体"/>
          <w:sz w:val="24"/>
        </w:rPr>
        <w:t>均由乙方负责解决处理并承担全部责任。</w:t>
      </w:r>
    </w:p>
    <w:p>
      <w:pPr>
        <w:spacing w:line="500" w:lineRule="exact"/>
        <w:rPr>
          <w:rFonts w:ascii="华文中宋" w:hAnsi="华文中宋" w:eastAsia="华文中宋"/>
          <w:b/>
          <w:sz w:val="24"/>
        </w:rPr>
      </w:pPr>
      <w:r>
        <w:rPr>
          <w:rFonts w:hint="eastAsia" w:ascii="华文中宋" w:hAnsi="华文中宋" w:eastAsia="华文中宋"/>
          <w:b/>
          <w:sz w:val="24"/>
          <w:lang w:val="en-US" w:eastAsia="zh-CN"/>
        </w:rPr>
        <w:t>五</w:t>
      </w:r>
      <w:r>
        <w:rPr>
          <w:rFonts w:hint="eastAsia" w:ascii="华文中宋" w:hAnsi="华文中宋" w:eastAsia="华文中宋"/>
          <w:b/>
          <w:sz w:val="24"/>
        </w:rPr>
        <w:t>、</w:t>
      </w:r>
      <w:r>
        <w:rPr>
          <w:rFonts w:ascii="华文中宋" w:hAnsi="华文中宋" w:eastAsia="华文中宋"/>
          <w:b/>
          <w:sz w:val="24"/>
        </w:rPr>
        <w:t>违约责任</w:t>
      </w:r>
    </w:p>
    <w:p>
      <w:pPr>
        <w:spacing w:line="360" w:lineRule="auto"/>
        <w:ind w:firstLine="480" w:firstLineChars="200"/>
        <w:rPr>
          <w:rFonts w:ascii="宋体" w:hAnsi="宋体"/>
          <w:sz w:val="24"/>
        </w:rPr>
      </w:pPr>
      <w:r>
        <w:rPr>
          <w:rFonts w:hint="eastAsia" w:ascii="宋体" w:hAnsi="宋体"/>
          <w:sz w:val="24"/>
        </w:rPr>
        <w:t>1.乙方</w:t>
      </w:r>
      <w:r>
        <w:rPr>
          <w:rFonts w:ascii="宋体" w:hAnsi="宋体"/>
          <w:sz w:val="24"/>
        </w:rPr>
        <w:t>超越委托</w:t>
      </w:r>
      <w:r>
        <w:rPr>
          <w:rFonts w:hint="eastAsia" w:ascii="宋体" w:hAnsi="宋体"/>
          <w:sz w:val="24"/>
        </w:rPr>
        <w:t>代理权限</w:t>
      </w:r>
      <w:r>
        <w:rPr>
          <w:rFonts w:ascii="宋体" w:hAnsi="宋体"/>
          <w:sz w:val="24"/>
        </w:rPr>
        <w:t>的，甲方有权解除合同，乙方应向甲方支付</w:t>
      </w:r>
      <w:r>
        <w:rPr>
          <w:rFonts w:hint="eastAsia" w:ascii="宋体" w:hAnsi="宋体"/>
          <w:sz w:val="24"/>
        </w:rPr>
        <w:t>50000元</w:t>
      </w:r>
      <w:r>
        <w:rPr>
          <w:rFonts w:ascii="宋体" w:hAnsi="宋体"/>
          <w:sz w:val="24"/>
        </w:rPr>
        <w:t>违约金，并赔偿甲方全部损失。</w:t>
      </w:r>
    </w:p>
    <w:p>
      <w:pPr>
        <w:spacing w:line="360" w:lineRule="auto"/>
        <w:ind w:firstLine="480" w:firstLineChars="200"/>
        <w:rPr>
          <w:rFonts w:ascii="宋体" w:hAnsi="宋体"/>
          <w:sz w:val="24"/>
        </w:rPr>
      </w:pPr>
      <w:r>
        <w:rPr>
          <w:rFonts w:hint="eastAsia" w:ascii="宋体" w:hAnsi="宋体"/>
          <w:sz w:val="24"/>
        </w:rPr>
        <w:t>2.乙方</w:t>
      </w:r>
      <w:r>
        <w:rPr>
          <w:rFonts w:ascii="宋体" w:hAnsi="宋体"/>
          <w:sz w:val="24"/>
        </w:rPr>
        <w:t>违反法律规定</w:t>
      </w:r>
      <w:r>
        <w:rPr>
          <w:rFonts w:hint="eastAsia" w:ascii="宋体" w:hAnsi="宋体"/>
          <w:sz w:val="24"/>
        </w:rPr>
        <w:t>收受供应商好处、</w:t>
      </w:r>
      <w:r>
        <w:rPr>
          <w:rFonts w:ascii="宋体" w:hAnsi="宋体"/>
          <w:sz w:val="24"/>
        </w:rPr>
        <w:t>向潜在供应商或投标人</w:t>
      </w:r>
      <w:r>
        <w:rPr>
          <w:rFonts w:hint="eastAsia" w:ascii="宋体" w:hAnsi="宋体"/>
          <w:sz w:val="24"/>
        </w:rPr>
        <w:t>泄露招标</w:t>
      </w:r>
      <w:r>
        <w:rPr>
          <w:rFonts w:ascii="宋体" w:hAnsi="宋体"/>
          <w:sz w:val="24"/>
        </w:rPr>
        <w:t>文件</w:t>
      </w:r>
      <w:r>
        <w:rPr>
          <w:rFonts w:hint="eastAsia" w:ascii="宋体" w:hAnsi="宋体"/>
          <w:sz w:val="24"/>
        </w:rPr>
        <w:t>、</w:t>
      </w:r>
      <w:r>
        <w:rPr>
          <w:rFonts w:ascii="宋体" w:hAnsi="宋体"/>
          <w:sz w:val="24"/>
        </w:rPr>
        <w:t>与投标人</w:t>
      </w:r>
      <w:r>
        <w:rPr>
          <w:rFonts w:hint="eastAsia" w:ascii="宋体" w:hAnsi="宋体"/>
          <w:sz w:val="24"/>
        </w:rPr>
        <w:t>串通损害</w:t>
      </w:r>
      <w:r>
        <w:rPr>
          <w:rFonts w:ascii="宋体" w:hAnsi="宋体"/>
          <w:sz w:val="24"/>
        </w:rPr>
        <w:t>他人合法权益或实施其他影响招投标</w:t>
      </w:r>
      <w:r>
        <w:rPr>
          <w:rFonts w:hint="eastAsia" w:ascii="宋体" w:hAnsi="宋体"/>
          <w:sz w:val="24"/>
        </w:rPr>
        <w:t>公正性的</w:t>
      </w:r>
      <w:r>
        <w:rPr>
          <w:rFonts w:ascii="宋体" w:hAnsi="宋体"/>
          <w:sz w:val="24"/>
        </w:rPr>
        <w:t>行为的</w:t>
      </w:r>
      <w:r>
        <w:rPr>
          <w:rFonts w:hint="eastAsia" w:ascii="宋体" w:hAnsi="宋体"/>
          <w:sz w:val="24"/>
        </w:rPr>
        <w:t>，</w:t>
      </w:r>
      <w:r>
        <w:rPr>
          <w:rFonts w:ascii="宋体" w:hAnsi="宋体"/>
          <w:sz w:val="24"/>
        </w:rPr>
        <w:t>甲方有权</w:t>
      </w:r>
      <w:r>
        <w:rPr>
          <w:rFonts w:hint="eastAsia" w:ascii="宋体" w:hAnsi="宋体"/>
          <w:sz w:val="24"/>
        </w:rPr>
        <w:t>解除</w:t>
      </w:r>
      <w:r>
        <w:rPr>
          <w:rFonts w:ascii="宋体" w:hAnsi="宋体"/>
          <w:sz w:val="24"/>
        </w:rPr>
        <w:t>合同，乙方应向甲方支付10</w:t>
      </w:r>
      <w:r>
        <w:rPr>
          <w:rFonts w:hint="eastAsia" w:ascii="宋体" w:hAnsi="宋体"/>
          <w:sz w:val="24"/>
        </w:rPr>
        <w:t>0000元</w:t>
      </w:r>
      <w:r>
        <w:rPr>
          <w:rFonts w:ascii="宋体" w:hAnsi="宋体"/>
          <w:sz w:val="24"/>
        </w:rPr>
        <w:t>违约金，并赔偿甲方全部损失。</w:t>
      </w:r>
    </w:p>
    <w:p>
      <w:pPr>
        <w:spacing w:line="360" w:lineRule="auto"/>
        <w:ind w:firstLine="480" w:firstLineChars="200"/>
        <w:rPr>
          <w:rFonts w:ascii="宋体" w:hAnsi="宋体"/>
          <w:sz w:val="24"/>
        </w:rPr>
      </w:pPr>
      <w:r>
        <w:rPr>
          <w:rFonts w:hint="eastAsia" w:ascii="宋体" w:hAnsi="宋体"/>
          <w:sz w:val="24"/>
        </w:rPr>
        <w:t>3.乙方不具备或在本合同履行期限丧失履行本合同所需资质、技术、条件的，甲方有权单方面解除合同，乙方应向</w:t>
      </w:r>
      <w:r>
        <w:rPr>
          <w:rFonts w:ascii="宋体" w:hAnsi="宋体"/>
          <w:sz w:val="24"/>
        </w:rPr>
        <w:t>甲方支付</w:t>
      </w:r>
      <w:r>
        <w:rPr>
          <w:rFonts w:hint="eastAsia" w:ascii="宋体" w:hAnsi="宋体"/>
          <w:sz w:val="24"/>
        </w:rPr>
        <w:t>50000元违约金，并赔偿甲方全部损失。</w:t>
      </w:r>
    </w:p>
    <w:p>
      <w:pPr>
        <w:spacing w:line="360" w:lineRule="auto"/>
        <w:ind w:firstLine="480" w:firstLineChars="200"/>
        <w:rPr>
          <w:rFonts w:ascii="宋体" w:hAnsi="宋体"/>
          <w:sz w:val="24"/>
        </w:rPr>
      </w:pPr>
      <w:r>
        <w:rPr>
          <w:rFonts w:hint="eastAsia" w:ascii="宋体" w:hAnsi="宋体"/>
          <w:sz w:val="24"/>
        </w:rPr>
        <w:t>4.未经甲方书面许可，乙方将本合同项下部分或全部权利义务</w:t>
      </w:r>
      <w:r>
        <w:rPr>
          <w:rFonts w:ascii="宋体" w:hAnsi="宋体"/>
          <w:sz w:val="24"/>
        </w:rPr>
        <w:t>内容转让给</w:t>
      </w:r>
      <w:r>
        <w:rPr>
          <w:rFonts w:hint="eastAsia" w:ascii="宋体" w:hAnsi="宋体"/>
          <w:sz w:val="24"/>
        </w:rPr>
        <w:t>其他任何第三方的，甲方有权单方面解除合同，乙方应向甲方支付5</w:t>
      </w:r>
      <w:r>
        <w:rPr>
          <w:rFonts w:ascii="宋体" w:hAnsi="宋体"/>
          <w:sz w:val="24"/>
        </w:rPr>
        <w:t>0000</w:t>
      </w:r>
      <w:r>
        <w:rPr>
          <w:rFonts w:hint="eastAsia" w:ascii="宋体" w:hAnsi="宋体"/>
          <w:sz w:val="24"/>
        </w:rPr>
        <w:t>元违约金，并赔偿甲方全部损失。</w:t>
      </w:r>
    </w:p>
    <w:p>
      <w:pPr>
        <w:spacing w:line="360" w:lineRule="auto"/>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乙方违反本合同约定的其他义务的，甲方有权要求乙方限期更正并支付1</w:t>
      </w:r>
      <w:r>
        <w:rPr>
          <w:rFonts w:ascii="宋体" w:hAnsi="宋体"/>
          <w:sz w:val="24"/>
        </w:rPr>
        <w:t>000</w:t>
      </w:r>
      <w:r>
        <w:rPr>
          <w:rFonts w:hint="eastAsia" w:ascii="宋体" w:hAnsi="宋体"/>
          <w:sz w:val="24"/>
        </w:rPr>
        <w:t>元/次的违约金，乙方拒不更正或累计违约达到3次的，甲方有权立即解除合同，乙方应向甲方支付50000元违约金，并赔偿甲方全部损失。</w:t>
      </w:r>
    </w:p>
    <w:p>
      <w:pPr>
        <w:spacing w:line="360" w:lineRule="auto"/>
        <w:ind w:firstLine="480" w:firstLineChars="200"/>
        <w:rPr>
          <w:rFonts w:ascii="宋体" w:hAnsi="宋体"/>
          <w:sz w:val="24"/>
        </w:rPr>
      </w:pPr>
      <w:r>
        <w:rPr>
          <w:rFonts w:ascii="宋体" w:hAnsi="宋体"/>
          <w:sz w:val="24"/>
        </w:rPr>
        <w:t>6.</w:t>
      </w:r>
      <w:r>
        <w:rPr>
          <w:rFonts w:hint="eastAsia" w:ascii="宋体" w:hAnsi="宋体"/>
          <w:sz w:val="24"/>
        </w:rPr>
        <w:t>甲乙</w:t>
      </w:r>
      <w:r>
        <w:rPr>
          <w:rFonts w:ascii="宋体" w:hAnsi="宋体"/>
          <w:sz w:val="24"/>
        </w:rPr>
        <w:t>双方</w:t>
      </w:r>
      <w:r>
        <w:rPr>
          <w:rFonts w:hint="eastAsia" w:ascii="宋体" w:hAnsi="宋体"/>
          <w:sz w:val="24"/>
        </w:rPr>
        <w:t>应</w:t>
      </w:r>
      <w:r>
        <w:rPr>
          <w:rFonts w:ascii="宋体" w:hAnsi="宋体"/>
          <w:sz w:val="24"/>
        </w:rPr>
        <w:t>按合同约定履行相应义务，</w:t>
      </w:r>
      <w:r>
        <w:rPr>
          <w:rFonts w:hint="eastAsia" w:ascii="宋体" w:hAnsi="宋体"/>
          <w:sz w:val="24"/>
        </w:rPr>
        <w:t>一方</w:t>
      </w:r>
      <w:r>
        <w:rPr>
          <w:rFonts w:ascii="宋体" w:hAnsi="宋体"/>
          <w:sz w:val="24"/>
        </w:rPr>
        <w:t>违约的，应赔偿守约方由此遭受的全部损失。</w:t>
      </w:r>
    </w:p>
    <w:p>
      <w:pPr>
        <w:spacing w:line="360" w:lineRule="auto"/>
        <w:ind w:firstLine="480" w:firstLineChars="200"/>
        <w:rPr>
          <w:rFonts w:hint="eastAsia" w:ascii="宋体" w:hAnsi="宋体"/>
          <w:sz w:val="24"/>
        </w:rPr>
      </w:pPr>
      <w:r>
        <w:rPr>
          <w:rFonts w:hint="eastAsia" w:ascii="宋体" w:hAnsi="宋体"/>
          <w:sz w:val="24"/>
        </w:rPr>
        <w:t>7.本合同项下甲方损失包括但不限于甲方遭受的直接经济损失、预期可得利益损失以及甲方为维护权益而支出的诉讼费、律师费、公证费、鉴定费、保全费、检化验费等。</w:t>
      </w:r>
    </w:p>
    <w:p>
      <w:pPr>
        <w:spacing w:line="360" w:lineRule="auto"/>
        <w:rPr>
          <w:rFonts w:ascii="宋体" w:hAnsi="宋体"/>
          <w:b/>
          <w:sz w:val="24"/>
        </w:rPr>
      </w:pPr>
      <w:r>
        <w:rPr>
          <w:rFonts w:hint="eastAsia" w:ascii="宋体" w:hAnsi="宋体"/>
          <w:b/>
          <w:sz w:val="24"/>
          <w:lang w:val="en-US" w:eastAsia="zh-CN"/>
        </w:rPr>
        <w:t>六</w:t>
      </w:r>
      <w:r>
        <w:rPr>
          <w:rFonts w:hint="eastAsia" w:ascii="宋体" w:hAnsi="宋体"/>
          <w:b/>
          <w:sz w:val="24"/>
        </w:rPr>
        <w:t>、协议的解除及终止</w:t>
      </w:r>
    </w:p>
    <w:p>
      <w:pPr>
        <w:spacing w:line="360" w:lineRule="auto"/>
        <w:ind w:firstLine="480" w:firstLineChars="200"/>
        <w:rPr>
          <w:rFonts w:ascii="宋体" w:hAnsi="宋体"/>
          <w:sz w:val="24"/>
        </w:rPr>
      </w:pPr>
      <w:r>
        <w:rPr>
          <w:rFonts w:hint="eastAsia" w:ascii="宋体" w:hAnsi="宋体"/>
          <w:sz w:val="24"/>
        </w:rPr>
        <w:t>1.</w:t>
      </w:r>
      <w:r>
        <w:rPr>
          <w:rFonts w:ascii="宋体" w:hAnsi="宋体"/>
          <w:sz w:val="24"/>
        </w:rPr>
        <w:t xml:space="preserve"> 在协议履行期间，如发生危及社会安全稳定的重大事件或遭遇不可抗力，</w:t>
      </w:r>
      <w:r>
        <w:rPr>
          <w:rFonts w:hint="eastAsia" w:ascii="宋体" w:hAnsi="宋体"/>
          <w:sz w:val="24"/>
        </w:rPr>
        <w:t>经甲方确认，本协议</w:t>
      </w:r>
      <w:r>
        <w:rPr>
          <w:rFonts w:ascii="宋体" w:hAnsi="宋体"/>
          <w:sz w:val="24"/>
        </w:rPr>
        <w:t>终止。</w:t>
      </w:r>
    </w:p>
    <w:p>
      <w:pPr>
        <w:spacing w:line="360" w:lineRule="auto"/>
        <w:ind w:firstLine="480" w:firstLineChars="200"/>
        <w:rPr>
          <w:rFonts w:ascii="宋体" w:hAnsi="宋体"/>
          <w:sz w:val="24"/>
        </w:rPr>
      </w:pPr>
      <w:r>
        <w:rPr>
          <w:rFonts w:hint="eastAsia" w:ascii="宋体" w:hAnsi="宋体"/>
          <w:sz w:val="24"/>
        </w:rPr>
        <w:t>2. 甲方经调查了解，如查实乙方确有超越协议</w:t>
      </w:r>
      <w:r>
        <w:rPr>
          <w:rFonts w:ascii="宋体" w:hAnsi="宋体"/>
          <w:sz w:val="24"/>
        </w:rPr>
        <w:t>，以甲方名义从事其他活动的行为，</w:t>
      </w:r>
      <w:r>
        <w:rPr>
          <w:rFonts w:hint="eastAsia" w:ascii="宋体" w:hAnsi="宋体"/>
          <w:sz w:val="24"/>
        </w:rPr>
        <w:t>本协议终止。</w:t>
      </w:r>
    </w:p>
    <w:p>
      <w:pPr>
        <w:spacing w:line="360" w:lineRule="auto"/>
        <w:ind w:firstLine="480" w:firstLineChars="200"/>
        <w:rPr>
          <w:rFonts w:ascii="宋体" w:hAnsi="宋体"/>
          <w:sz w:val="24"/>
        </w:rPr>
      </w:pPr>
      <w:r>
        <w:rPr>
          <w:rFonts w:hint="eastAsia" w:ascii="宋体" w:hAnsi="宋体"/>
          <w:sz w:val="24"/>
        </w:rPr>
        <w:t>3．本协议中委托期限届满之日，本协议解除。</w:t>
      </w:r>
    </w:p>
    <w:p>
      <w:pPr>
        <w:spacing w:line="360" w:lineRule="auto"/>
        <w:ind w:firstLine="480" w:firstLineChars="200"/>
        <w:rPr>
          <w:rFonts w:ascii="宋体" w:hAnsi="宋体"/>
          <w:sz w:val="24"/>
        </w:rPr>
      </w:pPr>
      <w:r>
        <w:rPr>
          <w:rFonts w:hint="eastAsia" w:ascii="宋体" w:hAnsi="宋体"/>
          <w:sz w:val="24"/>
        </w:rPr>
        <w:t>4.协议履行期间，发生了代理机构依法被行政监管部门取消政府采购代理资格、责令停业停产情形的，本协议解除。</w:t>
      </w:r>
    </w:p>
    <w:p>
      <w:pPr>
        <w:spacing w:line="360" w:lineRule="auto"/>
        <w:ind w:firstLine="480" w:firstLineChars="200"/>
        <w:rPr>
          <w:rFonts w:ascii="宋体" w:hAnsi="宋体"/>
          <w:sz w:val="24"/>
        </w:rPr>
      </w:pPr>
      <w:r>
        <w:rPr>
          <w:rFonts w:hint="eastAsia" w:ascii="宋体" w:hAnsi="宋体"/>
          <w:sz w:val="24"/>
        </w:rPr>
        <w:t>5.协议履行期间，经甲乙双方协商一致后，本协议可解除。</w:t>
      </w:r>
    </w:p>
    <w:p>
      <w:pPr>
        <w:spacing w:line="360" w:lineRule="auto"/>
        <w:ind w:firstLine="480" w:firstLineChars="200"/>
        <w:rPr>
          <w:rFonts w:ascii="宋体" w:hAnsi="宋体"/>
          <w:sz w:val="24"/>
        </w:rPr>
      </w:pPr>
      <w:r>
        <w:rPr>
          <w:rFonts w:hint="eastAsia" w:ascii="宋体" w:hAnsi="宋体"/>
          <w:sz w:val="24"/>
        </w:rPr>
        <w:t>6.合同</w:t>
      </w:r>
      <w:r>
        <w:rPr>
          <w:rFonts w:ascii="宋体" w:hAnsi="宋体"/>
          <w:sz w:val="24"/>
        </w:rPr>
        <w:t>约定的其他情形。</w:t>
      </w:r>
    </w:p>
    <w:p>
      <w:pPr>
        <w:spacing w:line="360" w:lineRule="auto"/>
        <w:ind w:firstLine="0" w:firstLineChars="0"/>
        <w:rPr>
          <w:rFonts w:ascii="宋体" w:hAnsi="宋体"/>
          <w:b/>
          <w:sz w:val="24"/>
        </w:rPr>
      </w:pPr>
      <w:r>
        <w:rPr>
          <w:rFonts w:hint="eastAsia" w:ascii="宋体" w:hAnsi="宋体"/>
          <w:b/>
          <w:sz w:val="24"/>
          <w:lang w:val="en-US" w:eastAsia="zh-CN"/>
        </w:rPr>
        <w:t>七</w:t>
      </w:r>
      <w:r>
        <w:rPr>
          <w:rFonts w:hint="eastAsia" w:ascii="宋体" w:hAnsi="宋体"/>
          <w:b/>
          <w:sz w:val="24"/>
        </w:rPr>
        <w:t>、争议</w:t>
      </w:r>
      <w:r>
        <w:rPr>
          <w:rFonts w:ascii="宋体" w:hAnsi="宋体"/>
          <w:b/>
          <w:sz w:val="24"/>
        </w:rPr>
        <w:t>解决</w:t>
      </w:r>
    </w:p>
    <w:p>
      <w:pPr>
        <w:spacing w:line="360" w:lineRule="auto"/>
        <w:ind w:firstLine="480" w:firstLineChars="200"/>
        <w:rPr>
          <w:rFonts w:ascii="宋体" w:hAnsi="宋体"/>
          <w:b/>
          <w:sz w:val="24"/>
        </w:rPr>
      </w:pPr>
      <w:r>
        <w:rPr>
          <w:rFonts w:hint="eastAsia" w:ascii="宋体" w:hAnsi="宋体"/>
          <w:sz w:val="24"/>
        </w:rPr>
        <w:t>本合同履行过程中发生争议的，甲乙双方应协商解决，协商不成的，双方均可向甲方所在地有管辖权的人民法院提起诉讼。</w:t>
      </w:r>
    </w:p>
    <w:p>
      <w:pPr>
        <w:tabs>
          <w:tab w:val="right" w:pos="7826"/>
        </w:tabs>
        <w:spacing w:line="360" w:lineRule="auto"/>
        <w:ind w:firstLine="0" w:firstLineChars="0"/>
        <w:rPr>
          <w:rFonts w:ascii="宋体" w:hAnsi="宋体"/>
          <w:b/>
          <w:sz w:val="24"/>
        </w:rPr>
      </w:pPr>
      <w:r>
        <w:rPr>
          <w:rFonts w:hint="eastAsia" w:ascii="宋体" w:hAnsi="宋体"/>
          <w:b/>
          <w:sz w:val="24"/>
          <w:lang w:val="en-US" w:eastAsia="zh-CN"/>
        </w:rPr>
        <w:t>八</w:t>
      </w:r>
      <w:r>
        <w:rPr>
          <w:rFonts w:ascii="宋体" w:hAnsi="宋体"/>
          <w:b/>
          <w:sz w:val="24"/>
        </w:rPr>
        <w:t>、</w:t>
      </w:r>
      <w:r>
        <w:rPr>
          <w:rFonts w:hint="eastAsia" w:ascii="宋体" w:hAnsi="宋体"/>
          <w:b/>
          <w:sz w:val="24"/>
        </w:rPr>
        <w:t>通知</w:t>
      </w:r>
      <w:r>
        <w:rPr>
          <w:rFonts w:ascii="宋体" w:hAnsi="宋体"/>
          <w:b/>
          <w:sz w:val="24"/>
        </w:rPr>
        <w:t>与</w:t>
      </w:r>
      <w:r>
        <w:rPr>
          <w:rFonts w:hint="eastAsia" w:ascii="宋体" w:hAnsi="宋体"/>
          <w:b/>
          <w:sz w:val="24"/>
        </w:rPr>
        <w:t>送达</w:t>
      </w:r>
    </w:p>
    <w:p>
      <w:pPr>
        <w:tabs>
          <w:tab w:val="right" w:pos="7826"/>
        </w:tabs>
        <w:spacing w:line="360" w:lineRule="auto"/>
        <w:ind w:firstLine="480" w:firstLineChars="200"/>
        <w:rPr>
          <w:rFonts w:ascii="宋体" w:hAnsi="宋体"/>
          <w:sz w:val="24"/>
          <w:szCs w:val="24"/>
        </w:rPr>
      </w:pPr>
      <w:r>
        <w:rPr>
          <w:rFonts w:hint="eastAsia" w:ascii="宋体" w:hAnsi="宋体"/>
          <w:sz w:val="24"/>
          <w:szCs w:val="24"/>
        </w:rPr>
        <w:t>1.合同签署页预留的地址、电话、电子邮箱等信息为双方有效送达地址信息，适用于双方互为发送的各类通知、文件，人民法院、仲裁机构送达的诉讼文书、仲裁文书。一方有变更的，应在变更前书面通知另一方，否则下属信息仍为有效信息。</w:t>
      </w:r>
    </w:p>
    <w:p>
      <w:pPr>
        <w:tabs>
          <w:tab w:val="right" w:pos="7826"/>
        </w:tabs>
        <w:spacing w:line="360" w:lineRule="auto"/>
        <w:ind w:firstLine="480" w:firstLineChars="200"/>
        <w:rPr>
          <w:rFonts w:ascii="宋体" w:hAnsi="宋体"/>
          <w:sz w:val="24"/>
          <w:szCs w:val="24"/>
        </w:rPr>
      </w:pPr>
      <w:bookmarkStart w:id="210" w:name="_Hlk113265764"/>
      <w:r>
        <w:rPr>
          <w:rFonts w:hint="eastAsia" w:ascii="宋体" w:hAnsi="宋体"/>
          <w:sz w:val="24"/>
          <w:szCs w:val="24"/>
        </w:rPr>
        <w:t>2</w:t>
      </w:r>
      <w:r>
        <w:rPr>
          <w:rFonts w:ascii="宋体" w:hAnsi="宋体"/>
          <w:sz w:val="24"/>
          <w:szCs w:val="24"/>
        </w:rPr>
        <w:t>.</w:t>
      </w:r>
      <w:r>
        <w:rPr>
          <w:rFonts w:hint="eastAsia" w:ascii="宋体" w:hAnsi="宋体"/>
          <w:sz w:val="24"/>
          <w:szCs w:val="24"/>
        </w:rPr>
        <w:t>因任何一方预留信息不准确或未履行变更通知义务导致信息未被实际接收到的，视为有效送达，该方自行承担有关送达的不利后果</w:t>
      </w:r>
      <w:bookmarkEnd w:id="210"/>
      <w:r>
        <w:rPr>
          <w:rFonts w:hint="eastAsia" w:ascii="宋体" w:hAnsi="宋体"/>
          <w:sz w:val="24"/>
          <w:szCs w:val="24"/>
        </w:rPr>
        <w:t>。邮寄送达的，自邮件寄出之日起第三日视为送达日；专人送达的，送达人在送达回执上记明有关情况之日视为送达日；电子方式送达的</w:t>
      </w:r>
      <w:r>
        <w:rPr>
          <w:rFonts w:ascii="宋体" w:hAnsi="宋体"/>
          <w:sz w:val="24"/>
          <w:szCs w:val="24"/>
        </w:rPr>
        <w:t>,送达信息到达受送达人特定系统之日视为送达日</w:t>
      </w:r>
      <w:r>
        <w:rPr>
          <w:rFonts w:hint="eastAsia" w:ascii="宋体" w:hAnsi="宋体"/>
          <w:sz w:val="24"/>
          <w:szCs w:val="24"/>
        </w:rPr>
        <w:t>。</w:t>
      </w:r>
    </w:p>
    <w:p>
      <w:pPr>
        <w:spacing w:line="360" w:lineRule="auto"/>
        <w:rPr>
          <w:rFonts w:ascii="宋体" w:hAnsi="宋体"/>
          <w:b/>
          <w:sz w:val="24"/>
        </w:rPr>
      </w:pPr>
    </w:p>
    <w:p>
      <w:pPr>
        <w:spacing w:line="360" w:lineRule="auto"/>
        <w:rPr>
          <w:rFonts w:ascii="宋体" w:hAnsi="宋体"/>
          <w:b/>
          <w:sz w:val="24"/>
        </w:rPr>
      </w:pPr>
      <w:r>
        <w:rPr>
          <w:rFonts w:hint="eastAsia" w:ascii="宋体" w:hAnsi="宋体"/>
          <w:b/>
          <w:sz w:val="24"/>
          <w:lang w:val="en-US" w:eastAsia="zh-CN"/>
        </w:rPr>
        <w:t>九</w:t>
      </w:r>
      <w:r>
        <w:rPr>
          <w:rFonts w:ascii="宋体" w:hAnsi="宋体"/>
          <w:b/>
          <w:sz w:val="24"/>
        </w:rPr>
        <w:t>、</w:t>
      </w:r>
      <w:r>
        <w:rPr>
          <w:rFonts w:hint="eastAsia" w:ascii="宋体" w:hAnsi="宋体"/>
          <w:b/>
          <w:sz w:val="24"/>
        </w:rPr>
        <w:t>其他</w:t>
      </w:r>
    </w:p>
    <w:p>
      <w:pPr>
        <w:spacing w:line="360" w:lineRule="auto"/>
        <w:ind w:left="239" w:leftChars="114" w:firstLine="240" w:firstLineChars="100"/>
        <w:rPr>
          <w:rFonts w:ascii="宋体" w:hAnsi="宋体"/>
          <w:sz w:val="24"/>
        </w:rPr>
      </w:pPr>
      <w:r>
        <w:rPr>
          <w:rFonts w:hint="eastAsia" w:ascii="宋体" w:hAnsi="宋体"/>
          <w:sz w:val="24"/>
        </w:rPr>
        <w:t>1、本协议书一式</w:t>
      </w:r>
      <w:r>
        <w:rPr>
          <w:rFonts w:hint="eastAsia" w:ascii="宋体" w:hAnsi="宋体"/>
          <w:sz w:val="24"/>
          <w:u w:val="single"/>
        </w:rPr>
        <w:t xml:space="preserve"> 肆 </w:t>
      </w:r>
      <w:r>
        <w:rPr>
          <w:rFonts w:hint="eastAsia" w:ascii="宋体" w:hAnsi="宋体"/>
          <w:sz w:val="24"/>
        </w:rPr>
        <w:t>份，甲方执</w:t>
      </w:r>
      <w:r>
        <w:rPr>
          <w:rFonts w:hint="eastAsia" w:ascii="宋体" w:hAnsi="宋体"/>
          <w:sz w:val="24"/>
          <w:u w:val="single"/>
        </w:rPr>
        <w:t xml:space="preserve"> 贰 </w:t>
      </w:r>
      <w:r>
        <w:rPr>
          <w:rFonts w:hint="eastAsia" w:ascii="宋体" w:hAnsi="宋体"/>
          <w:sz w:val="24"/>
        </w:rPr>
        <w:t>份，乙方执</w:t>
      </w:r>
      <w:r>
        <w:rPr>
          <w:rFonts w:hint="eastAsia" w:ascii="宋体" w:hAnsi="宋体"/>
          <w:sz w:val="24"/>
          <w:u w:val="single"/>
        </w:rPr>
        <w:t xml:space="preserve"> 贰 </w:t>
      </w:r>
      <w:r>
        <w:rPr>
          <w:rFonts w:hint="eastAsia" w:ascii="宋体" w:hAnsi="宋体"/>
          <w:sz w:val="24"/>
        </w:rPr>
        <w:t>份，双方法定</w:t>
      </w:r>
      <w:r>
        <w:rPr>
          <w:rFonts w:ascii="宋体" w:hAnsi="宋体"/>
          <w:sz w:val="24"/>
        </w:rPr>
        <w:t>代表人或授权</w:t>
      </w:r>
      <w:r>
        <w:rPr>
          <w:rFonts w:hint="eastAsia" w:ascii="宋体" w:hAnsi="宋体"/>
          <w:sz w:val="24"/>
        </w:rPr>
        <w:t>代表签字并加盖公章后生效。</w:t>
      </w:r>
    </w:p>
    <w:p>
      <w:pPr>
        <w:spacing w:line="360" w:lineRule="auto"/>
        <w:ind w:firstLine="480" w:firstLineChars="200"/>
        <w:rPr>
          <w:rFonts w:ascii="宋体" w:hAnsi="宋体"/>
          <w:sz w:val="24"/>
        </w:rPr>
      </w:pPr>
      <w:r>
        <w:rPr>
          <w:rFonts w:hint="eastAsia" w:ascii="宋体" w:hAnsi="宋体"/>
          <w:sz w:val="24"/>
        </w:rPr>
        <w:t>2、未尽事宜，由双方另行协商并签订补充</w:t>
      </w:r>
      <w:r>
        <w:rPr>
          <w:rFonts w:ascii="宋体" w:hAnsi="宋体"/>
          <w:sz w:val="24"/>
        </w:rPr>
        <w:t>协议，补充协议与原协议具有同等效力</w:t>
      </w:r>
      <w:r>
        <w:rPr>
          <w:rFonts w:hint="eastAsia" w:ascii="宋体" w:hAnsi="宋体"/>
          <w:sz w:val="24"/>
        </w:rPr>
        <w:t>。</w:t>
      </w:r>
    </w:p>
    <w:p>
      <w:pPr>
        <w:spacing w:line="360" w:lineRule="auto"/>
        <w:rPr>
          <w:rFonts w:ascii="宋体" w:hAnsi="宋体"/>
          <w:b/>
          <w:bCs/>
          <w:sz w:val="24"/>
        </w:rPr>
      </w:pPr>
      <w:r>
        <w:rPr>
          <w:rFonts w:hint="eastAsia" w:ascii="宋体" w:hAnsi="宋体"/>
          <w:sz w:val="24"/>
        </w:rPr>
        <w:t>3、本协议执行期间，如遇国家颁布新的法律或规定与本协议相矛盾，以国家法律规定为准。</w:t>
      </w:r>
      <w:r>
        <w:rPr>
          <w:rFonts w:hint="eastAsia" w:ascii="宋体" w:hAnsi="宋体"/>
          <w:b/>
          <w:bCs/>
          <w:sz w:val="24"/>
        </w:rPr>
        <w:t>（以下</w:t>
      </w:r>
      <w:r>
        <w:rPr>
          <w:rFonts w:ascii="宋体" w:hAnsi="宋体"/>
          <w:b/>
          <w:bCs/>
          <w:sz w:val="24"/>
        </w:rPr>
        <w:t>无正文</w:t>
      </w:r>
      <w:r>
        <w:rPr>
          <w:rFonts w:hint="eastAsia" w:ascii="宋体" w:hAnsi="宋体"/>
          <w:b/>
          <w:bCs/>
          <w:sz w:val="24"/>
        </w:rPr>
        <w:t>）</w:t>
      </w:r>
    </w:p>
    <w:p>
      <w:pPr>
        <w:pStyle w:val="2"/>
        <w:spacing w:line="360" w:lineRule="auto"/>
      </w:pPr>
    </w:p>
    <w:p>
      <w:pPr>
        <w:spacing w:line="240" w:lineRule="auto"/>
      </w:pPr>
    </w:p>
    <w:p>
      <w:pPr>
        <w:pStyle w:val="2"/>
        <w:spacing w:line="360" w:lineRule="auto"/>
      </w:pPr>
    </w:p>
    <w:p>
      <w:pPr>
        <w:spacing w:line="240" w:lineRule="auto"/>
      </w:pPr>
    </w:p>
    <w:p>
      <w:pPr>
        <w:pStyle w:val="2"/>
        <w:spacing w:line="360" w:lineRule="auto"/>
      </w:pPr>
    </w:p>
    <w:p>
      <w:pPr>
        <w:spacing w:line="240" w:lineRule="auto"/>
      </w:pPr>
    </w:p>
    <w:p>
      <w:pPr>
        <w:pStyle w:val="2"/>
        <w:spacing w:line="360" w:lineRule="auto"/>
      </w:pPr>
    </w:p>
    <w:p>
      <w:pPr>
        <w:spacing w:line="240" w:lineRule="auto"/>
      </w:pPr>
    </w:p>
    <w:p>
      <w:pPr>
        <w:pStyle w:val="2"/>
        <w:spacing w:line="360" w:lineRule="auto"/>
        <w:rPr>
          <w:rFonts w:ascii="宋体" w:hAnsi="宋体"/>
          <w:b/>
          <w:bCs/>
          <w:sz w:val="24"/>
        </w:rPr>
      </w:pPr>
    </w:p>
    <w:p>
      <w:pPr>
        <w:spacing w:line="720" w:lineRule="auto"/>
        <w:rPr>
          <w:rFonts w:ascii="宋体" w:hAnsi="宋体"/>
          <w:bCs/>
          <w:sz w:val="24"/>
        </w:rPr>
      </w:pPr>
      <w:r>
        <w:rPr>
          <w:rFonts w:hint="eastAsia" w:ascii="宋体" w:hAnsi="宋体"/>
          <w:bCs/>
          <w:sz w:val="24"/>
        </w:rPr>
        <w:t>甲方：</w:t>
      </w:r>
      <w:r>
        <w:rPr>
          <w:rFonts w:hint="eastAsia" w:ascii="宋体" w:hAnsi="宋体"/>
          <w:bCs/>
          <w:sz w:val="24"/>
          <w:u w:val="single"/>
        </w:rPr>
        <w:t xml:space="preserve">                      </w:t>
      </w:r>
      <w:r>
        <w:rPr>
          <w:rFonts w:hint="eastAsia" w:ascii="宋体" w:hAnsi="宋体"/>
          <w:bCs/>
          <w:sz w:val="24"/>
        </w:rPr>
        <w:t xml:space="preserve">            乙方：</w:t>
      </w:r>
      <w:r>
        <w:rPr>
          <w:rFonts w:hint="eastAsia" w:ascii="宋体" w:hAnsi="宋体"/>
          <w:bCs/>
          <w:sz w:val="24"/>
          <w:u w:val="single"/>
        </w:rPr>
        <w:t xml:space="preserve">                       </w:t>
      </w:r>
    </w:p>
    <w:p>
      <w:pPr>
        <w:spacing w:line="720" w:lineRule="auto"/>
        <w:rPr>
          <w:rFonts w:ascii="宋体" w:hAnsi="宋体"/>
          <w:bCs/>
          <w:sz w:val="24"/>
        </w:rPr>
      </w:pPr>
      <w:r>
        <w:rPr>
          <w:rFonts w:hint="eastAsia" w:ascii="宋体" w:hAnsi="宋体"/>
          <w:bCs/>
          <w:sz w:val="24"/>
        </w:rPr>
        <w:t>法定</w:t>
      </w:r>
      <w:r>
        <w:rPr>
          <w:rFonts w:ascii="宋体" w:hAnsi="宋体"/>
          <w:bCs/>
          <w:sz w:val="24"/>
        </w:rPr>
        <w:t>代表人或授权代表（签字）：</w:t>
      </w:r>
      <w:r>
        <w:rPr>
          <w:rFonts w:ascii="宋体" w:hAnsi="宋体"/>
          <w:bCs/>
          <w:sz w:val="24"/>
          <w:u w:val="single"/>
        </w:rPr>
        <w:t xml:space="preserve">          </w:t>
      </w:r>
      <w:r>
        <w:rPr>
          <w:rFonts w:hint="eastAsia" w:ascii="宋体" w:hAnsi="宋体"/>
          <w:bCs/>
          <w:sz w:val="24"/>
        </w:rPr>
        <w:t>法定</w:t>
      </w:r>
      <w:r>
        <w:rPr>
          <w:rFonts w:ascii="宋体" w:hAnsi="宋体"/>
          <w:bCs/>
          <w:sz w:val="24"/>
        </w:rPr>
        <w:t>代表人或授权代表（签字）：</w:t>
      </w:r>
      <w:r>
        <w:rPr>
          <w:rFonts w:ascii="宋体" w:hAnsi="宋体"/>
          <w:bCs/>
          <w:sz w:val="24"/>
          <w:u w:val="single"/>
        </w:rPr>
        <w:t xml:space="preserve">        </w:t>
      </w:r>
      <w:r>
        <w:rPr>
          <w:rFonts w:hint="eastAsia" w:ascii="宋体" w:hAnsi="宋体"/>
          <w:bCs/>
          <w:sz w:val="24"/>
          <w:u w:val="single"/>
        </w:rPr>
        <w:t xml:space="preserve">          </w:t>
      </w:r>
    </w:p>
    <w:p>
      <w:pPr>
        <w:spacing w:line="720" w:lineRule="auto"/>
        <w:rPr>
          <w:rFonts w:ascii="宋体" w:hAnsi="宋体"/>
          <w:bCs/>
          <w:sz w:val="24"/>
        </w:rPr>
      </w:pPr>
      <w:r>
        <w:rPr>
          <w:rFonts w:hint="eastAsia" w:ascii="宋体" w:hAnsi="宋体"/>
          <w:bCs/>
          <w:sz w:val="24"/>
        </w:rPr>
        <w:t>通讯地址</w:t>
      </w:r>
      <w:r>
        <w:rPr>
          <w:rFonts w:ascii="宋体" w:hAnsi="宋体"/>
          <w:bCs/>
          <w:sz w:val="24"/>
        </w:rPr>
        <w:t>：</w:t>
      </w:r>
      <w:r>
        <w:rPr>
          <w:rFonts w:hint="eastAsia" w:ascii="宋体" w:hAnsi="宋体"/>
          <w:bCs/>
          <w:sz w:val="24"/>
        </w:rPr>
        <w:t xml:space="preserve"> </w:t>
      </w:r>
      <w:r>
        <w:rPr>
          <w:rFonts w:ascii="宋体" w:hAnsi="宋体"/>
          <w:bCs/>
          <w:sz w:val="24"/>
        </w:rPr>
        <w:t xml:space="preserve">                             </w:t>
      </w:r>
      <w:r>
        <w:rPr>
          <w:rFonts w:hint="eastAsia" w:ascii="宋体" w:hAnsi="宋体"/>
          <w:bCs/>
          <w:sz w:val="24"/>
        </w:rPr>
        <w:t>通讯地址</w:t>
      </w:r>
      <w:r>
        <w:rPr>
          <w:rFonts w:ascii="宋体" w:hAnsi="宋体"/>
          <w:bCs/>
          <w:sz w:val="24"/>
        </w:rPr>
        <w:t>：</w:t>
      </w:r>
    </w:p>
    <w:p>
      <w:pPr>
        <w:spacing w:line="720" w:lineRule="auto"/>
        <w:rPr>
          <w:rFonts w:ascii="宋体" w:hAnsi="宋体"/>
          <w:bCs/>
          <w:sz w:val="24"/>
        </w:rPr>
      </w:pPr>
      <w:r>
        <w:rPr>
          <w:rFonts w:hint="eastAsia" w:ascii="宋体" w:hAnsi="宋体"/>
          <w:bCs/>
          <w:sz w:val="24"/>
        </w:rPr>
        <w:t>联系</w:t>
      </w:r>
      <w:r>
        <w:rPr>
          <w:rFonts w:ascii="宋体" w:hAnsi="宋体"/>
          <w:bCs/>
          <w:sz w:val="24"/>
        </w:rPr>
        <w:t>电话：</w:t>
      </w:r>
      <w:r>
        <w:rPr>
          <w:rFonts w:hint="eastAsia" w:ascii="宋体" w:hAnsi="宋体"/>
          <w:bCs/>
          <w:sz w:val="24"/>
        </w:rPr>
        <w:t xml:space="preserve"> </w:t>
      </w:r>
      <w:r>
        <w:rPr>
          <w:rFonts w:ascii="宋体" w:hAnsi="宋体"/>
          <w:bCs/>
          <w:sz w:val="24"/>
        </w:rPr>
        <w:t xml:space="preserve">                             </w:t>
      </w:r>
      <w:r>
        <w:rPr>
          <w:rFonts w:hint="eastAsia" w:ascii="宋体" w:hAnsi="宋体"/>
          <w:bCs/>
          <w:sz w:val="24"/>
        </w:rPr>
        <w:t>联系</w:t>
      </w:r>
      <w:r>
        <w:rPr>
          <w:rFonts w:ascii="宋体" w:hAnsi="宋体"/>
          <w:bCs/>
          <w:sz w:val="24"/>
        </w:rPr>
        <w:t>电话：</w:t>
      </w:r>
    </w:p>
    <w:p>
      <w:pPr>
        <w:spacing w:line="720" w:lineRule="auto"/>
        <w:rPr>
          <w:rFonts w:ascii="宋体" w:hAnsi="宋体"/>
          <w:b/>
          <w:sz w:val="24"/>
        </w:rPr>
      </w:pPr>
      <w:r>
        <w:rPr>
          <w:rFonts w:hint="eastAsia" w:ascii="宋体" w:hAnsi="宋体"/>
          <w:bCs/>
          <w:sz w:val="24"/>
        </w:rPr>
        <w:t>日期</w:t>
      </w:r>
      <w:r>
        <w:rPr>
          <w:rFonts w:ascii="宋体" w:hAnsi="宋体"/>
          <w:bCs/>
          <w:sz w:val="24"/>
        </w:rPr>
        <w:t>：</w:t>
      </w:r>
      <w:r>
        <w:rPr>
          <w:rFonts w:ascii="宋体" w:hAnsi="宋体"/>
          <w:bCs/>
          <w:sz w:val="24"/>
          <w:u w:val="single"/>
        </w:rPr>
        <w:t xml:space="preserve"> </w:t>
      </w:r>
      <w:r>
        <w:rPr>
          <w:rFonts w:hint="eastAsia" w:ascii="宋体" w:hAnsi="宋体"/>
          <w:bCs/>
          <w:sz w:val="24"/>
          <w:u w:val="single"/>
        </w:rPr>
        <w:t xml:space="preserve">       </w:t>
      </w:r>
      <w:r>
        <w:rPr>
          <w:rFonts w:hint="eastAsia" w:ascii="宋体" w:hAnsi="宋体"/>
          <w:bCs/>
          <w:sz w:val="24"/>
        </w:rPr>
        <w:t>年</w:t>
      </w:r>
      <w:r>
        <w:rPr>
          <w:rFonts w:ascii="宋体" w:hAnsi="宋体"/>
          <w:bCs/>
          <w:sz w:val="24"/>
          <w:u w:val="single"/>
        </w:rPr>
        <w:t xml:space="preserve">     </w:t>
      </w:r>
      <w:r>
        <w:rPr>
          <w:rFonts w:hint="eastAsia" w:ascii="宋体" w:hAnsi="宋体"/>
          <w:bCs/>
          <w:sz w:val="24"/>
        </w:rPr>
        <w:t>月</w:t>
      </w:r>
      <w:r>
        <w:rPr>
          <w:rFonts w:ascii="宋体" w:hAnsi="宋体"/>
          <w:bCs/>
          <w:sz w:val="24"/>
          <w:u w:val="single"/>
        </w:rPr>
        <w:t xml:space="preserve">  </w:t>
      </w:r>
      <w:r>
        <w:rPr>
          <w:rFonts w:hint="eastAsia" w:ascii="宋体" w:hAnsi="宋体"/>
          <w:bCs/>
          <w:sz w:val="24"/>
          <w:u w:val="single"/>
        </w:rPr>
        <w:t xml:space="preserve">   </w:t>
      </w:r>
      <w:r>
        <w:rPr>
          <w:rFonts w:hint="eastAsia" w:ascii="宋体" w:hAnsi="宋体"/>
          <w:bCs/>
          <w:sz w:val="24"/>
        </w:rPr>
        <w:t>日          日期</w:t>
      </w:r>
      <w:r>
        <w:rPr>
          <w:rFonts w:ascii="宋体" w:hAnsi="宋体"/>
          <w:bCs/>
          <w:sz w:val="24"/>
        </w:rPr>
        <w:t>：</w:t>
      </w:r>
      <w:r>
        <w:rPr>
          <w:rFonts w:ascii="宋体" w:hAnsi="宋体"/>
          <w:bCs/>
          <w:sz w:val="24"/>
          <w:u w:val="single"/>
        </w:rPr>
        <w:t xml:space="preserve"> </w:t>
      </w:r>
      <w:r>
        <w:rPr>
          <w:rFonts w:hint="eastAsia" w:ascii="宋体" w:hAnsi="宋体"/>
          <w:bCs/>
          <w:sz w:val="24"/>
          <w:u w:val="single"/>
        </w:rPr>
        <w:t xml:space="preserve">       </w:t>
      </w:r>
      <w:r>
        <w:rPr>
          <w:rFonts w:hint="eastAsia" w:ascii="宋体" w:hAnsi="宋体"/>
          <w:bCs/>
          <w:sz w:val="24"/>
        </w:rPr>
        <w:t>年</w:t>
      </w:r>
      <w:r>
        <w:rPr>
          <w:rFonts w:ascii="宋体" w:hAnsi="宋体"/>
          <w:bCs/>
          <w:sz w:val="24"/>
          <w:u w:val="single"/>
        </w:rPr>
        <w:t xml:space="preserve">     </w:t>
      </w:r>
      <w:r>
        <w:rPr>
          <w:rFonts w:hint="eastAsia" w:ascii="宋体" w:hAnsi="宋体"/>
          <w:bCs/>
          <w:sz w:val="24"/>
        </w:rPr>
        <w:t>月</w:t>
      </w:r>
      <w:r>
        <w:rPr>
          <w:rFonts w:ascii="宋体" w:hAnsi="宋体"/>
          <w:bCs/>
          <w:sz w:val="24"/>
          <w:u w:val="single"/>
        </w:rPr>
        <w:t xml:space="preserve">  </w:t>
      </w:r>
      <w:r>
        <w:rPr>
          <w:rFonts w:hint="eastAsia" w:ascii="宋体" w:hAnsi="宋体"/>
          <w:bCs/>
          <w:sz w:val="24"/>
          <w:u w:val="single"/>
        </w:rPr>
        <w:t xml:space="preserve">   </w:t>
      </w:r>
      <w:r>
        <w:rPr>
          <w:rFonts w:hint="eastAsia" w:ascii="宋体" w:hAnsi="宋体"/>
          <w:bCs/>
          <w:sz w:val="24"/>
        </w:rPr>
        <w:t>日</w:t>
      </w:r>
    </w:p>
    <w:p>
      <w:pPr>
        <w:pStyle w:val="5"/>
        <w:ind w:right="332" w:rightChars="158"/>
      </w:pPr>
    </w:p>
    <w:p/>
    <w:sectPr>
      <w:headerReference r:id="rId12" w:type="default"/>
      <w:footerReference r:id="rId13" w:type="default"/>
      <w:pgSz w:w="11906" w:h="16838"/>
      <w:pgMar w:top="1440" w:right="1361" w:bottom="1440"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A166D55-74C6-4790-8035-0A3A78C839F6}"/>
  </w:font>
  <w:font w:name="Arial">
    <w:panose1 w:val="020B0604020202020204"/>
    <w:charset w:val="01"/>
    <w:family w:val="swiss"/>
    <w:pitch w:val="default"/>
    <w:sig w:usb0="E0002EFF" w:usb1="C000785B" w:usb2="00000009" w:usb3="00000000" w:csb0="400001FF" w:csb1="FFFF0000"/>
    <w:embedRegular r:id="rId2" w:fontKey="{49971198-A105-4B37-9086-72DBDB528361}"/>
  </w:font>
  <w:font w:name="黑体">
    <w:panose1 w:val="02010609060101010101"/>
    <w:charset w:val="86"/>
    <w:family w:val="auto"/>
    <w:pitch w:val="default"/>
    <w:sig w:usb0="800002BF" w:usb1="38CF7CFA" w:usb2="00000016" w:usb3="00000000" w:csb0="00040001" w:csb1="00000000"/>
    <w:embedRegular r:id="rId3" w:fontKey="{BAE19958-AD0B-4290-9E0E-FEA0DE88DE18}"/>
  </w:font>
  <w:font w:name="Courier New">
    <w:panose1 w:val="02070309020205020404"/>
    <w:charset w:val="01"/>
    <w:family w:val="modern"/>
    <w:pitch w:val="default"/>
    <w:sig w:usb0="E0002EFF" w:usb1="C0007843" w:usb2="00000009" w:usb3="00000000" w:csb0="400001FF" w:csb1="FFFF0000"/>
    <w:embedRegular r:id="rId4" w:fontKey="{5C90056F-437B-4783-9365-249120425CC1}"/>
  </w:font>
  <w:font w:name="Symbol">
    <w:panose1 w:val="05050102010706020507"/>
    <w:charset w:val="02"/>
    <w:family w:val="roman"/>
    <w:pitch w:val="default"/>
    <w:sig w:usb0="00000000" w:usb1="00000000" w:usb2="00000000" w:usb3="00000000" w:csb0="80000000" w:csb1="00000000"/>
    <w:embedRegular r:id="rId5" w:fontKey="{37CD4EF3-C7F1-4A37-A488-85C951A631DE}"/>
  </w:font>
  <w:font w:name="Calibri">
    <w:panose1 w:val="020F0502020204030204"/>
    <w:charset w:val="00"/>
    <w:family w:val="swiss"/>
    <w:pitch w:val="default"/>
    <w:sig w:usb0="E4002EFF" w:usb1="C200247B" w:usb2="00000009" w:usb3="00000000" w:csb0="200001FF" w:csb1="00000000"/>
    <w:embedRegular r:id="rId6" w:fontKey="{4FEF4F52-68D0-4039-9B28-865B74A78C7F}"/>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embedRegular r:id="rId7" w:fontKey="{2E70D0A7-FCEB-430D-B1ED-21263DD415F5}"/>
  </w:font>
  <w:font w:name="Verdana">
    <w:panose1 w:val="020B0604030504040204"/>
    <w:charset w:val="00"/>
    <w:family w:val="swiss"/>
    <w:pitch w:val="default"/>
    <w:sig w:usb0="A00006FF" w:usb1="4000205B" w:usb2="00000010" w:usb3="00000000" w:csb0="2000019F" w:csb1="00000000"/>
    <w:embedRegular r:id="rId8" w:fontKey="{0CC85DA3-9901-450D-A2BC-BC91AD3C5CC7}"/>
  </w:font>
  <w:font w:name="Tahoma">
    <w:panose1 w:val="020B0604030504040204"/>
    <w:charset w:val="00"/>
    <w:family w:val="swiss"/>
    <w:pitch w:val="default"/>
    <w:sig w:usb0="E1002EFF" w:usb1="C000605B" w:usb2="00000029" w:usb3="00000000" w:csb0="200101FF" w:csb1="20280000"/>
    <w:embedRegular r:id="rId9" w:fontKey="{42369DAE-85A9-4F49-838D-10D88972796C}"/>
  </w:font>
  <w:font w:name="Lucida Grande">
    <w:altName w:val="Times New Roman"/>
    <w:panose1 w:val="00000000000000000000"/>
    <w:charset w:val="00"/>
    <w:family w:val="roman"/>
    <w:pitch w:val="default"/>
    <w:sig w:usb0="00000000" w:usb1="00000000" w:usb2="00000000" w:usb3="00000000" w:csb0="00040001" w:csb1="00000000"/>
    <w:embedRegular r:id="rId10" w:fontKey="{B0D2D821-E6BD-4BC6-B486-A1933EDD5417}"/>
  </w:font>
  <w:font w:name="ヒラギノ角ゴ Pro W3">
    <w:altName w:val="Times New Roman"/>
    <w:panose1 w:val="00000000000000000000"/>
    <w:charset w:val="00"/>
    <w:family w:val="roman"/>
    <w:pitch w:val="default"/>
    <w:sig w:usb0="00000000" w:usb1="00000000" w:usb2="00000000" w:usb3="00000000" w:csb0="00040001" w:csb1="00000000"/>
    <w:embedRegular r:id="rId11" w:fontKey="{54F3BDC0-E9B8-44D3-813C-955793870F51}"/>
  </w:font>
  <w:font w:name="楷体_GB2312">
    <w:altName w:val="楷体"/>
    <w:panose1 w:val="00000000000000000000"/>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12" w:fontKey="{FC30F932-5370-4C16-BC3C-5F89146996A7}"/>
  </w:font>
  <w:font w:name="华文中宋">
    <w:panose1 w:val="02010600040101010101"/>
    <w:charset w:val="86"/>
    <w:family w:val="auto"/>
    <w:pitch w:val="default"/>
    <w:sig w:usb0="00000287" w:usb1="080F0000" w:usb2="00000000" w:usb3="00000000" w:csb0="0004009F" w:csb1="DFD70000"/>
    <w:embedRegular r:id="rId13" w:fontKey="{B1AA9546-9359-447C-8092-69A4D0F48CE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1</w:t>
    </w:r>
    <w:r>
      <w:rPr>
        <w:lang w:val="zh-CN"/>
      </w:rPr>
      <w:fldChar w:fldCharType="end"/>
    </w:r>
  </w:p>
  <w:p>
    <w:pPr>
      <w:pStyle w:val="2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2</w:t>
    </w:r>
    <w:r>
      <w:rPr>
        <w:lang w:val="zh-CN"/>
      </w:rPr>
      <w:fldChar w:fldCharType="end"/>
    </w:r>
  </w:p>
  <w:p>
    <w:pPr>
      <w:pStyle w:val="24"/>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3</w:t>
    </w:r>
    <w:r>
      <w:rPr>
        <w:lang w:val="zh-CN"/>
      </w:rPr>
      <w:fldChar w:fldCharType="end"/>
    </w:r>
  </w:p>
  <w:p>
    <w:pPr>
      <w:pStyle w:val="24"/>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4</w:t>
    </w:r>
    <w:r>
      <w:rPr>
        <w:lang w:val="zh-CN"/>
      </w:rPr>
      <w:fldChar w:fldCharType="end"/>
    </w:r>
  </w:p>
  <w:p>
    <w:pPr>
      <w:pStyle w:val="24"/>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17</w:t>
    </w:r>
    <w:r>
      <w:rPr>
        <w:lang w:val="zh-CN"/>
      </w:rPr>
      <w:fldChar w:fldCharType="end"/>
    </w:r>
  </w:p>
  <w:p>
    <w:pPr>
      <w:pStyle w:val="24"/>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6</w:t>
    </w:r>
    <w:r>
      <w:rPr>
        <w:lang w:val="zh-CN"/>
      </w:rPr>
      <w:fldChar w:fldCharType="end"/>
    </w:r>
  </w:p>
  <w:p>
    <w:pPr>
      <w:pStyle w:val="24"/>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35</w:t>
    </w:r>
    <w:r>
      <w:rPr>
        <w:lang w:val="zh-CN"/>
      </w:rPr>
      <w:fldChar w:fldCharType="end"/>
    </w:r>
  </w:p>
  <w:p>
    <w:pPr>
      <w:pStyle w:val="2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8"/>
      <w:suff w:val="nothing"/>
      <w:lvlText w:val=""/>
      <w:lvlJc w:val="left"/>
      <w:pPr>
        <w:ind w:left="0" w:firstLine="0"/>
      </w:pPr>
      <w:rPr>
        <w:rFonts w:hint="eastAsia"/>
      </w:rPr>
    </w:lvl>
    <w:lvl w:ilvl="5" w:tentative="0">
      <w:start w:val="1"/>
      <w:numFmt w:val="none"/>
      <w:pStyle w:val="9"/>
      <w:suff w:val="nothing"/>
      <w:lvlText w:val=""/>
      <w:lvlJc w:val="left"/>
      <w:pPr>
        <w:ind w:left="0" w:firstLine="0"/>
      </w:pPr>
      <w:rPr>
        <w:rFonts w:hint="eastAsia"/>
      </w:rPr>
    </w:lvl>
    <w:lvl w:ilvl="6" w:tentative="0">
      <w:start w:val="1"/>
      <w:numFmt w:val="none"/>
      <w:pStyle w:val="10"/>
      <w:suff w:val="nothing"/>
      <w:lvlText w:val=""/>
      <w:lvlJc w:val="left"/>
      <w:pPr>
        <w:ind w:left="0" w:firstLine="0"/>
      </w:pPr>
      <w:rPr>
        <w:rFonts w:hint="eastAsia"/>
      </w:rPr>
    </w:lvl>
    <w:lvl w:ilvl="7" w:tentative="0">
      <w:start w:val="1"/>
      <w:numFmt w:val="none"/>
      <w:pStyle w:val="11"/>
      <w:suff w:val="nothing"/>
      <w:lvlText w:val=""/>
      <w:lvlJc w:val="left"/>
      <w:pPr>
        <w:ind w:left="0" w:firstLine="0"/>
      </w:pPr>
      <w:rPr>
        <w:rFonts w:hint="eastAsia"/>
      </w:rPr>
    </w:lvl>
    <w:lvl w:ilvl="8" w:tentative="0">
      <w:start w:val="1"/>
      <w:numFmt w:val="none"/>
      <w:pStyle w:val="12"/>
      <w:suff w:val="nothing"/>
      <w:lvlText w:val=""/>
      <w:lvlJc w:val="left"/>
      <w:pPr>
        <w:ind w:left="0" w:firstLine="0"/>
      </w:pPr>
      <w:rPr>
        <w:rFonts w:hint="eastAsia"/>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4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77AA1456"/>
    <w:multiLevelType w:val="multilevel"/>
    <w:tmpl w:val="77AA1456"/>
    <w:lvl w:ilvl="0" w:tentative="0">
      <w:start w:val="1"/>
      <w:numFmt w:val="japaneseCounting"/>
      <w:lvlText w:val="第%1章"/>
      <w:lvlJc w:val="left"/>
      <w:pPr>
        <w:ind w:left="1515" w:hanging="15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5MjhjOGE1ZWJhMGM0Y2U1MmIxNDgyY2JjODZlOWYifQ=="/>
  </w:docVars>
  <w:rsids>
    <w:rsidRoot w:val="00E536DB"/>
    <w:rsid w:val="00000050"/>
    <w:rsid w:val="0000106A"/>
    <w:rsid w:val="0000111A"/>
    <w:rsid w:val="000015FD"/>
    <w:rsid w:val="00001726"/>
    <w:rsid w:val="00001E03"/>
    <w:rsid w:val="000027C3"/>
    <w:rsid w:val="0000304A"/>
    <w:rsid w:val="00003A37"/>
    <w:rsid w:val="00003A69"/>
    <w:rsid w:val="0000404C"/>
    <w:rsid w:val="00004168"/>
    <w:rsid w:val="00004653"/>
    <w:rsid w:val="0000505B"/>
    <w:rsid w:val="000062E0"/>
    <w:rsid w:val="00006BEB"/>
    <w:rsid w:val="00006F46"/>
    <w:rsid w:val="00007D11"/>
    <w:rsid w:val="00007D38"/>
    <w:rsid w:val="000104FB"/>
    <w:rsid w:val="00010BA6"/>
    <w:rsid w:val="00010EB6"/>
    <w:rsid w:val="00010F53"/>
    <w:rsid w:val="00010F78"/>
    <w:rsid w:val="00011606"/>
    <w:rsid w:val="000116F6"/>
    <w:rsid w:val="0001203F"/>
    <w:rsid w:val="000126CB"/>
    <w:rsid w:val="00012B58"/>
    <w:rsid w:val="00013087"/>
    <w:rsid w:val="00013088"/>
    <w:rsid w:val="00013A41"/>
    <w:rsid w:val="0001464D"/>
    <w:rsid w:val="00014CC4"/>
    <w:rsid w:val="00014E48"/>
    <w:rsid w:val="000152C4"/>
    <w:rsid w:val="00015593"/>
    <w:rsid w:val="00015B83"/>
    <w:rsid w:val="0001674E"/>
    <w:rsid w:val="00016A92"/>
    <w:rsid w:val="00020A6F"/>
    <w:rsid w:val="00020FD4"/>
    <w:rsid w:val="00021896"/>
    <w:rsid w:val="00021DEE"/>
    <w:rsid w:val="00022011"/>
    <w:rsid w:val="000221E5"/>
    <w:rsid w:val="0002385F"/>
    <w:rsid w:val="00023A42"/>
    <w:rsid w:val="00024402"/>
    <w:rsid w:val="00024431"/>
    <w:rsid w:val="000249A5"/>
    <w:rsid w:val="00024A60"/>
    <w:rsid w:val="00025121"/>
    <w:rsid w:val="000253E8"/>
    <w:rsid w:val="00025660"/>
    <w:rsid w:val="00031882"/>
    <w:rsid w:val="0003289F"/>
    <w:rsid w:val="00033677"/>
    <w:rsid w:val="00033A92"/>
    <w:rsid w:val="00034A68"/>
    <w:rsid w:val="00034EC9"/>
    <w:rsid w:val="00035683"/>
    <w:rsid w:val="000362A9"/>
    <w:rsid w:val="000367B3"/>
    <w:rsid w:val="00036CB2"/>
    <w:rsid w:val="00036D9C"/>
    <w:rsid w:val="0003746A"/>
    <w:rsid w:val="000400A7"/>
    <w:rsid w:val="000402AD"/>
    <w:rsid w:val="000406EF"/>
    <w:rsid w:val="0004076D"/>
    <w:rsid w:val="00040D9C"/>
    <w:rsid w:val="00040F75"/>
    <w:rsid w:val="0004169C"/>
    <w:rsid w:val="0004195F"/>
    <w:rsid w:val="000419C1"/>
    <w:rsid w:val="000424D5"/>
    <w:rsid w:val="00043233"/>
    <w:rsid w:val="000435AE"/>
    <w:rsid w:val="00044544"/>
    <w:rsid w:val="00045265"/>
    <w:rsid w:val="00045541"/>
    <w:rsid w:val="000461F3"/>
    <w:rsid w:val="00047A24"/>
    <w:rsid w:val="00047C74"/>
    <w:rsid w:val="000502DC"/>
    <w:rsid w:val="00050960"/>
    <w:rsid w:val="0005115A"/>
    <w:rsid w:val="00051460"/>
    <w:rsid w:val="00051712"/>
    <w:rsid w:val="000520C9"/>
    <w:rsid w:val="00052B3E"/>
    <w:rsid w:val="00053686"/>
    <w:rsid w:val="00053F0D"/>
    <w:rsid w:val="0005454A"/>
    <w:rsid w:val="00054591"/>
    <w:rsid w:val="0005461E"/>
    <w:rsid w:val="00054AD5"/>
    <w:rsid w:val="0005544B"/>
    <w:rsid w:val="0005580F"/>
    <w:rsid w:val="00055DD0"/>
    <w:rsid w:val="000567EB"/>
    <w:rsid w:val="00060234"/>
    <w:rsid w:val="00062636"/>
    <w:rsid w:val="00062AB2"/>
    <w:rsid w:val="00062B6E"/>
    <w:rsid w:val="00062F6D"/>
    <w:rsid w:val="0006313A"/>
    <w:rsid w:val="00063884"/>
    <w:rsid w:val="00063E22"/>
    <w:rsid w:val="000647BC"/>
    <w:rsid w:val="00064B58"/>
    <w:rsid w:val="00064DE6"/>
    <w:rsid w:val="00064F96"/>
    <w:rsid w:val="000652C8"/>
    <w:rsid w:val="0006563E"/>
    <w:rsid w:val="00066A41"/>
    <w:rsid w:val="0006714F"/>
    <w:rsid w:val="00067AF9"/>
    <w:rsid w:val="00067BDC"/>
    <w:rsid w:val="00067CB5"/>
    <w:rsid w:val="00067FB3"/>
    <w:rsid w:val="00070213"/>
    <w:rsid w:val="000706DB"/>
    <w:rsid w:val="00070C1D"/>
    <w:rsid w:val="00070DC5"/>
    <w:rsid w:val="00071227"/>
    <w:rsid w:val="00071520"/>
    <w:rsid w:val="000716E5"/>
    <w:rsid w:val="00071D7E"/>
    <w:rsid w:val="00072AA9"/>
    <w:rsid w:val="00072FE6"/>
    <w:rsid w:val="000730D8"/>
    <w:rsid w:val="00073DC4"/>
    <w:rsid w:val="00074127"/>
    <w:rsid w:val="00074F58"/>
    <w:rsid w:val="000765C8"/>
    <w:rsid w:val="00076DA1"/>
    <w:rsid w:val="00077B71"/>
    <w:rsid w:val="00077BE2"/>
    <w:rsid w:val="00077CAB"/>
    <w:rsid w:val="0008016D"/>
    <w:rsid w:val="00080B52"/>
    <w:rsid w:val="00080CE6"/>
    <w:rsid w:val="00080F0F"/>
    <w:rsid w:val="00081336"/>
    <w:rsid w:val="00081520"/>
    <w:rsid w:val="00081DA9"/>
    <w:rsid w:val="0008246D"/>
    <w:rsid w:val="00083316"/>
    <w:rsid w:val="000839F1"/>
    <w:rsid w:val="00083C8C"/>
    <w:rsid w:val="00084002"/>
    <w:rsid w:val="00084264"/>
    <w:rsid w:val="0008456C"/>
    <w:rsid w:val="00084C36"/>
    <w:rsid w:val="00084D90"/>
    <w:rsid w:val="000851CC"/>
    <w:rsid w:val="0008539B"/>
    <w:rsid w:val="00085996"/>
    <w:rsid w:val="00085B2E"/>
    <w:rsid w:val="00085E34"/>
    <w:rsid w:val="000868BA"/>
    <w:rsid w:val="00086D0E"/>
    <w:rsid w:val="00086EA1"/>
    <w:rsid w:val="00087661"/>
    <w:rsid w:val="000877A8"/>
    <w:rsid w:val="00090767"/>
    <w:rsid w:val="00090A4B"/>
    <w:rsid w:val="0009102F"/>
    <w:rsid w:val="00091666"/>
    <w:rsid w:val="00091727"/>
    <w:rsid w:val="000929E1"/>
    <w:rsid w:val="00092A85"/>
    <w:rsid w:val="00092D3B"/>
    <w:rsid w:val="00093758"/>
    <w:rsid w:val="00093C97"/>
    <w:rsid w:val="00094589"/>
    <w:rsid w:val="00095762"/>
    <w:rsid w:val="00095CA6"/>
    <w:rsid w:val="00096568"/>
    <w:rsid w:val="00097E11"/>
    <w:rsid w:val="000A0248"/>
    <w:rsid w:val="000A058B"/>
    <w:rsid w:val="000A0F31"/>
    <w:rsid w:val="000A10EC"/>
    <w:rsid w:val="000A1B81"/>
    <w:rsid w:val="000A32DE"/>
    <w:rsid w:val="000A3440"/>
    <w:rsid w:val="000A3D44"/>
    <w:rsid w:val="000A3D49"/>
    <w:rsid w:val="000A4AF7"/>
    <w:rsid w:val="000A4EC3"/>
    <w:rsid w:val="000A4F73"/>
    <w:rsid w:val="000A538B"/>
    <w:rsid w:val="000A59B0"/>
    <w:rsid w:val="000A5A17"/>
    <w:rsid w:val="000A63FB"/>
    <w:rsid w:val="000A6642"/>
    <w:rsid w:val="000A756C"/>
    <w:rsid w:val="000A764B"/>
    <w:rsid w:val="000A7787"/>
    <w:rsid w:val="000A7F12"/>
    <w:rsid w:val="000A7FF5"/>
    <w:rsid w:val="000B00D2"/>
    <w:rsid w:val="000B0467"/>
    <w:rsid w:val="000B07E0"/>
    <w:rsid w:val="000B08E3"/>
    <w:rsid w:val="000B17AF"/>
    <w:rsid w:val="000B1A75"/>
    <w:rsid w:val="000B1E85"/>
    <w:rsid w:val="000B32F4"/>
    <w:rsid w:val="000B3356"/>
    <w:rsid w:val="000B33D0"/>
    <w:rsid w:val="000B38FA"/>
    <w:rsid w:val="000B3AAF"/>
    <w:rsid w:val="000B3F5B"/>
    <w:rsid w:val="000B4362"/>
    <w:rsid w:val="000B5307"/>
    <w:rsid w:val="000B53B3"/>
    <w:rsid w:val="000B53D3"/>
    <w:rsid w:val="000B5471"/>
    <w:rsid w:val="000B5FC6"/>
    <w:rsid w:val="000B5FF5"/>
    <w:rsid w:val="000B6936"/>
    <w:rsid w:val="000B6F69"/>
    <w:rsid w:val="000B7122"/>
    <w:rsid w:val="000B73E1"/>
    <w:rsid w:val="000B7977"/>
    <w:rsid w:val="000B7B49"/>
    <w:rsid w:val="000C00EC"/>
    <w:rsid w:val="000C0660"/>
    <w:rsid w:val="000C09EC"/>
    <w:rsid w:val="000C1E34"/>
    <w:rsid w:val="000C2320"/>
    <w:rsid w:val="000C246C"/>
    <w:rsid w:val="000C27EA"/>
    <w:rsid w:val="000C2F30"/>
    <w:rsid w:val="000C33A9"/>
    <w:rsid w:val="000C46FD"/>
    <w:rsid w:val="000C4EFE"/>
    <w:rsid w:val="000C54D5"/>
    <w:rsid w:val="000C5B02"/>
    <w:rsid w:val="000C660E"/>
    <w:rsid w:val="000C6D3B"/>
    <w:rsid w:val="000C6F5A"/>
    <w:rsid w:val="000C7A5D"/>
    <w:rsid w:val="000D0246"/>
    <w:rsid w:val="000D029D"/>
    <w:rsid w:val="000D05A1"/>
    <w:rsid w:val="000D0917"/>
    <w:rsid w:val="000D19B6"/>
    <w:rsid w:val="000D265B"/>
    <w:rsid w:val="000D3804"/>
    <w:rsid w:val="000D49EB"/>
    <w:rsid w:val="000D4F6F"/>
    <w:rsid w:val="000D5646"/>
    <w:rsid w:val="000D58C9"/>
    <w:rsid w:val="000D5983"/>
    <w:rsid w:val="000D6ECB"/>
    <w:rsid w:val="000D6ED5"/>
    <w:rsid w:val="000D6EEF"/>
    <w:rsid w:val="000D74C6"/>
    <w:rsid w:val="000D779D"/>
    <w:rsid w:val="000E11F5"/>
    <w:rsid w:val="000E13DF"/>
    <w:rsid w:val="000E16E2"/>
    <w:rsid w:val="000E1A38"/>
    <w:rsid w:val="000E219B"/>
    <w:rsid w:val="000E27F9"/>
    <w:rsid w:val="000E30A5"/>
    <w:rsid w:val="000E362A"/>
    <w:rsid w:val="000E4E54"/>
    <w:rsid w:val="000E56A3"/>
    <w:rsid w:val="000E647D"/>
    <w:rsid w:val="000E69D0"/>
    <w:rsid w:val="000E6BE3"/>
    <w:rsid w:val="000E7245"/>
    <w:rsid w:val="000E7AFB"/>
    <w:rsid w:val="000E7BEB"/>
    <w:rsid w:val="000E7BF8"/>
    <w:rsid w:val="000E7F1A"/>
    <w:rsid w:val="000F0132"/>
    <w:rsid w:val="000F0529"/>
    <w:rsid w:val="000F08EB"/>
    <w:rsid w:val="000F0929"/>
    <w:rsid w:val="000F09B2"/>
    <w:rsid w:val="000F09D7"/>
    <w:rsid w:val="000F0F5C"/>
    <w:rsid w:val="000F1E3A"/>
    <w:rsid w:val="000F2412"/>
    <w:rsid w:val="000F251A"/>
    <w:rsid w:val="000F3340"/>
    <w:rsid w:val="000F37C2"/>
    <w:rsid w:val="000F3DDD"/>
    <w:rsid w:val="000F466D"/>
    <w:rsid w:val="000F552E"/>
    <w:rsid w:val="000F59CD"/>
    <w:rsid w:val="000F6916"/>
    <w:rsid w:val="000F78D5"/>
    <w:rsid w:val="000F7A96"/>
    <w:rsid w:val="000F7ED5"/>
    <w:rsid w:val="0010001A"/>
    <w:rsid w:val="0010039C"/>
    <w:rsid w:val="001008B2"/>
    <w:rsid w:val="00100DD7"/>
    <w:rsid w:val="001010F6"/>
    <w:rsid w:val="00101631"/>
    <w:rsid w:val="0010174A"/>
    <w:rsid w:val="00101D21"/>
    <w:rsid w:val="0010202B"/>
    <w:rsid w:val="0010346D"/>
    <w:rsid w:val="00103F0E"/>
    <w:rsid w:val="00104F90"/>
    <w:rsid w:val="001051EA"/>
    <w:rsid w:val="00106326"/>
    <w:rsid w:val="00106733"/>
    <w:rsid w:val="001067FB"/>
    <w:rsid w:val="00106DA8"/>
    <w:rsid w:val="001101C5"/>
    <w:rsid w:val="001102FF"/>
    <w:rsid w:val="001105DD"/>
    <w:rsid w:val="00110632"/>
    <w:rsid w:val="00110DE5"/>
    <w:rsid w:val="00111936"/>
    <w:rsid w:val="0011198A"/>
    <w:rsid w:val="001126F8"/>
    <w:rsid w:val="00112AD8"/>
    <w:rsid w:val="00112B8D"/>
    <w:rsid w:val="0011311F"/>
    <w:rsid w:val="00114605"/>
    <w:rsid w:val="00114E2C"/>
    <w:rsid w:val="00115D8F"/>
    <w:rsid w:val="001165D1"/>
    <w:rsid w:val="00116706"/>
    <w:rsid w:val="001175E8"/>
    <w:rsid w:val="00117F00"/>
    <w:rsid w:val="00117F3C"/>
    <w:rsid w:val="00120906"/>
    <w:rsid w:val="00120F50"/>
    <w:rsid w:val="00123EE3"/>
    <w:rsid w:val="001241AE"/>
    <w:rsid w:val="001251D2"/>
    <w:rsid w:val="00125EAF"/>
    <w:rsid w:val="00126546"/>
    <w:rsid w:val="00126E90"/>
    <w:rsid w:val="0012704F"/>
    <w:rsid w:val="0012792B"/>
    <w:rsid w:val="00127D1E"/>
    <w:rsid w:val="00127DE2"/>
    <w:rsid w:val="001300D5"/>
    <w:rsid w:val="00130125"/>
    <w:rsid w:val="00130A8C"/>
    <w:rsid w:val="00130B28"/>
    <w:rsid w:val="00130CC2"/>
    <w:rsid w:val="00130E33"/>
    <w:rsid w:val="0013158A"/>
    <w:rsid w:val="00131593"/>
    <w:rsid w:val="00133797"/>
    <w:rsid w:val="00133A7A"/>
    <w:rsid w:val="00134723"/>
    <w:rsid w:val="00134859"/>
    <w:rsid w:val="00134DB0"/>
    <w:rsid w:val="00135665"/>
    <w:rsid w:val="00135A83"/>
    <w:rsid w:val="00136764"/>
    <w:rsid w:val="00136CB8"/>
    <w:rsid w:val="00136F5D"/>
    <w:rsid w:val="0013762F"/>
    <w:rsid w:val="0013777B"/>
    <w:rsid w:val="001379C0"/>
    <w:rsid w:val="00140449"/>
    <w:rsid w:val="001404DD"/>
    <w:rsid w:val="0014061B"/>
    <w:rsid w:val="00140934"/>
    <w:rsid w:val="00140989"/>
    <w:rsid w:val="00141E2B"/>
    <w:rsid w:val="00141EEC"/>
    <w:rsid w:val="001425A4"/>
    <w:rsid w:val="00142BA9"/>
    <w:rsid w:val="00142C9D"/>
    <w:rsid w:val="001430AB"/>
    <w:rsid w:val="0014388A"/>
    <w:rsid w:val="001438F6"/>
    <w:rsid w:val="00144543"/>
    <w:rsid w:val="00144C32"/>
    <w:rsid w:val="00145BCB"/>
    <w:rsid w:val="0014606C"/>
    <w:rsid w:val="00146CA1"/>
    <w:rsid w:val="00146F9C"/>
    <w:rsid w:val="0015085A"/>
    <w:rsid w:val="0015165C"/>
    <w:rsid w:val="0015189D"/>
    <w:rsid w:val="00151D1F"/>
    <w:rsid w:val="0015245C"/>
    <w:rsid w:val="00152B49"/>
    <w:rsid w:val="001535BD"/>
    <w:rsid w:val="001537DF"/>
    <w:rsid w:val="00153B94"/>
    <w:rsid w:val="00153BFA"/>
    <w:rsid w:val="00157342"/>
    <w:rsid w:val="00157376"/>
    <w:rsid w:val="00157F26"/>
    <w:rsid w:val="00157F67"/>
    <w:rsid w:val="00157F76"/>
    <w:rsid w:val="00160AF5"/>
    <w:rsid w:val="0016126C"/>
    <w:rsid w:val="00161503"/>
    <w:rsid w:val="00161791"/>
    <w:rsid w:val="0016262F"/>
    <w:rsid w:val="00162C70"/>
    <w:rsid w:val="00163B94"/>
    <w:rsid w:val="0016420E"/>
    <w:rsid w:val="0016424E"/>
    <w:rsid w:val="00164662"/>
    <w:rsid w:val="0016561F"/>
    <w:rsid w:val="0016562B"/>
    <w:rsid w:val="00165706"/>
    <w:rsid w:val="00165DF5"/>
    <w:rsid w:val="001667B1"/>
    <w:rsid w:val="00166849"/>
    <w:rsid w:val="001668C8"/>
    <w:rsid w:val="00166F10"/>
    <w:rsid w:val="00167405"/>
    <w:rsid w:val="00170CCE"/>
    <w:rsid w:val="00171620"/>
    <w:rsid w:val="00171D5A"/>
    <w:rsid w:val="001721B5"/>
    <w:rsid w:val="00172722"/>
    <w:rsid w:val="0017306C"/>
    <w:rsid w:val="001742FF"/>
    <w:rsid w:val="00174374"/>
    <w:rsid w:val="00175276"/>
    <w:rsid w:val="00175327"/>
    <w:rsid w:val="00175A6F"/>
    <w:rsid w:val="00175BD4"/>
    <w:rsid w:val="00175CC0"/>
    <w:rsid w:val="001760BA"/>
    <w:rsid w:val="0017674B"/>
    <w:rsid w:val="00176830"/>
    <w:rsid w:val="001769B6"/>
    <w:rsid w:val="001769E6"/>
    <w:rsid w:val="00176D54"/>
    <w:rsid w:val="0017742B"/>
    <w:rsid w:val="0017747D"/>
    <w:rsid w:val="00177CAA"/>
    <w:rsid w:val="0018103F"/>
    <w:rsid w:val="001812F2"/>
    <w:rsid w:val="00181DBC"/>
    <w:rsid w:val="001824E6"/>
    <w:rsid w:val="00182D68"/>
    <w:rsid w:val="001835B1"/>
    <w:rsid w:val="001842BC"/>
    <w:rsid w:val="00185D81"/>
    <w:rsid w:val="001865D4"/>
    <w:rsid w:val="0018678A"/>
    <w:rsid w:val="00186F4D"/>
    <w:rsid w:val="00187F76"/>
    <w:rsid w:val="00190337"/>
    <w:rsid w:val="00190413"/>
    <w:rsid w:val="001909A8"/>
    <w:rsid w:val="00191D9A"/>
    <w:rsid w:val="00191F2F"/>
    <w:rsid w:val="0019298C"/>
    <w:rsid w:val="001930CB"/>
    <w:rsid w:val="001934B2"/>
    <w:rsid w:val="00193851"/>
    <w:rsid w:val="00194CA0"/>
    <w:rsid w:val="00195893"/>
    <w:rsid w:val="001959B3"/>
    <w:rsid w:val="00195DFE"/>
    <w:rsid w:val="00196253"/>
    <w:rsid w:val="00196753"/>
    <w:rsid w:val="00196871"/>
    <w:rsid w:val="00196A8C"/>
    <w:rsid w:val="00196F2D"/>
    <w:rsid w:val="0019788E"/>
    <w:rsid w:val="00197CD0"/>
    <w:rsid w:val="001A044E"/>
    <w:rsid w:val="001A0781"/>
    <w:rsid w:val="001A0E67"/>
    <w:rsid w:val="001A12C0"/>
    <w:rsid w:val="001A178D"/>
    <w:rsid w:val="001A2C74"/>
    <w:rsid w:val="001A313B"/>
    <w:rsid w:val="001A38A7"/>
    <w:rsid w:val="001A3D79"/>
    <w:rsid w:val="001A3EE8"/>
    <w:rsid w:val="001A3EF8"/>
    <w:rsid w:val="001A459E"/>
    <w:rsid w:val="001A5769"/>
    <w:rsid w:val="001A60CF"/>
    <w:rsid w:val="001A63F3"/>
    <w:rsid w:val="001A6D11"/>
    <w:rsid w:val="001A774D"/>
    <w:rsid w:val="001A775F"/>
    <w:rsid w:val="001A7A21"/>
    <w:rsid w:val="001A7FF9"/>
    <w:rsid w:val="001B0764"/>
    <w:rsid w:val="001B0CA3"/>
    <w:rsid w:val="001B0D2A"/>
    <w:rsid w:val="001B1620"/>
    <w:rsid w:val="001B1869"/>
    <w:rsid w:val="001B4A84"/>
    <w:rsid w:val="001B4D50"/>
    <w:rsid w:val="001B527F"/>
    <w:rsid w:val="001B5351"/>
    <w:rsid w:val="001B55F3"/>
    <w:rsid w:val="001B5832"/>
    <w:rsid w:val="001B6986"/>
    <w:rsid w:val="001B6A1F"/>
    <w:rsid w:val="001B760D"/>
    <w:rsid w:val="001B7E87"/>
    <w:rsid w:val="001C0271"/>
    <w:rsid w:val="001C089C"/>
    <w:rsid w:val="001C0AFD"/>
    <w:rsid w:val="001C1109"/>
    <w:rsid w:val="001C1889"/>
    <w:rsid w:val="001C1B6A"/>
    <w:rsid w:val="001C2E03"/>
    <w:rsid w:val="001C3192"/>
    <w:rsid w:val="001C3A7E"/>
    <w:rsid w:val="001C4580"/>
    <w:rsid w:val="001C4A55"/>
    <w:rsid w:val="001C4CAD"/>
    <w:rsid w:val="001C524F"/>
    <w:rsid w:val="001C55A3"/>
    <w:rsid w:val="001C597A"/>
    <w:rsid w:val="001C5ED0"/>
    <w:rsid w:val="001C603C"/>
    <w:rsid w:val="001C63DF"/>
    <w:rsid w:val="001C676C"/>
    <w:rsid w:val="001C6F5B"/>
    <w:rsid w:val="001C748C"/>
    <w:rsid w:val="001D27B6"/>
    <w:rsid w:val="001D3947"/>
    <w:rsid w:val="001D52A1"/>
    <w:rsid w:val="001D5438"/>
    <w:rsid w:val="001D5631"/>
    <w:rsid w:val="001D5BD2"/>
    <w:rsid w:val="001D6D6B"/>
    <w:rsid w:val="001D6E5D"/>
    <w:rsid w:val="001D737E"/>
    <w:rsid w:val="001D73BD"/>
    <w:rsid w:val="001D7495"/>
    <w:rsid w:val="001D7909"/>
    <w:rsid w:val="001D7EE7"/>
    <w:rsid w:val="001D7F30"/>
    <w:rsid w:val="001E0900"/>
    <w:rsid w:val="001E17F9"/>
    <w:rsid w:val="001E1B63"/>
    <w:rsid w:val="001E3671"/>
    <w:rsid w:val="001E390A"/>
    <w:rsid w:val="001E3935"/>
    <w:rsid w:val="001E402E"/>
    <w:rsid w:val="001E4972"/>
    <w:rsid w:val="001E4BBA"/>
    <w:rsid w:val="001E52CC"/>
    <w:rsid w:val="001E5553"/>
    <w:rsid w:val="001E580A"/>
    <w:rsid w:val="001E5FAC"/>
    <w:rsid w:val="001E5FB7"/>
    <w:rsid w:val="001E6142"/>
    <w:rsid w:val="001E748C"/>
    <w:rsid w:val="001E74CF"/>
    <w:rsid w:val="001E7837"/>
    <w:rsid w:val="001F031F"/>
    <w:rsid w:val="001F1143"/>
    <w:rsid w:val="001F1D16"/>
    <w:rsid w:val="001F27B6"/>
    <w:rsid w:val="001F29D7"/>
    <w:rsid w:val="001F3738"/>
    <w:rsid w:val="001F445A"/>
    <w:rsid w:val="001F4983"/>
    <w:rsid w:val="001F4DAA"/>
    <w:rsid w:val="001F511F"/>
    <w:rsid w:val="001F53ED"/>
    <w:rsid w:val="001F5E29"/>
    <w:rsid w:val="001F6137"/>
    <w:rsid w:val="001F6368"/>
    <w:rsid w:val="001F6448"/>
    <w:rsid w:val="001F659A"/>
    <w:rsid w:val="001F661E"/>
    <w:rsid w:val="001F67AD"/>
    <w:rsid w:val="001F6C9F"/>
    <w:rsid w:val="00200292"/>
    <w:rsid w:val="00200F8C"/>
    <w:rsid w:val="00201E1F"/>
    <w:rsid w:val="002030C9"/>
    <w:rsid w:val="002037CF"/>
    <w:rsid w:val="00204319"/>
    <w:rsid w:val="00204772"/>
    <w:rsid w:val="00204FCC"/>
    <w:rsid w:val="0020589A"/>
    <w:rsid w:val="00205DBB"/>
    <w:rsid w:val="00205FE0"/>
    <w:rsid w:val="00206804"/>
    <w:rsid w:val="002068A4"/>
    <w:rsid w:val="0020782A"/>
    <w:rsid w:val="002101D5"/>
    <w:rsid w:val="00210279"/>
    <w:rsid w:val="0021031F"/>
    <w:rsid w:val="00210939"/>
    <w:rsid w:val="00210B64"/>
    <w:rsid w:val="00210D65"/>
    <w:rsid w:val="0021153E"/>
    <w:rsid w:val="002119EC"/>
    <w:rsid w:val="00211A03"/>
    <w:rsid w:val="002122FC"/>
    <w:rsid w:val="00212380"/>
    <w:rsid w:val="00212787"/>
    <w:rsid w:val="00213A0E"/>
    <w:rsid w:val="00213EBD"/>
    <w:rsid w:val="00214299"/>
    <w:rsid w:val="00214CB7"/>
    <w:rsid w:val="002161F0"/>
    <w:rsid w:val="002164DA"/>
    <w:rsid w:val="00216C2A"/>
    <w:rsid w:val="0021749C"/>
    <w:rsid w:val="00217D42"/>
    <w:rsid w:val="00217D72"/>
    <w:rsid w:val="00220555"/>
    <w:rsid w:val="00220815"/>
    <w:rsid w:val="002209C0"/>
    <w:rsid w:val="00221092"/>
    <w:rsid w:val="00221332"/>
    <w:rsid w:val="00221D71"/>
    <w:rsid w:val="00222986"/>
    <w:rsid w:val="00222E33"/>
    <w:rsid w:val="00222E3E"/>
    <w:rsid w:val="002232CE"/>
    <w:rsid w:val="0022352B"/>
    <w:rsid w:val="00223BF4"/>
    <w:rsid w:val="00223EFC"/>
    <w:rsid w:val="00223F19"/>
    <w:rsid w:val="00223F65"/>
    <w:rsid w:val="00224A26"/>
    <w:rsid w:val="002264E1"/>
    <w:rsid w:val="0022789D"/>
    <w:rsid w:val="00227F5F"/>
    <w:rsid w:val="002314DE"/>
    <w:rsid w:val="00231ED0"/>
    <w:rsid w:val="00232B66"/>
    <w:rsid w:val="00232E86"/>
    <w:rsid w:val="00233847"/>
    <w:rsid w:val="00233C19"/>
    <w:rsid w:val="00234776"/>
    <w:rsid w:val="00234872"/>
    <w:rsid w:val="00234A39"/>
    <w:rsid w:val="0023507E"/>
    <w:rsid w:val="00235496"/>
    <w:rsid w:val="002356F6"/>
    <w:rsid w:val="00235823"/>
    <w:rsid w:val="0023590E"/>
    <w:rsid w:val="00235B2E"/>
    <w:rsid w:val="002365B5"/>
    <w:rsid w:val="0023773D"/>
    <w:rsid w:val="00237827"/>
    <w:rsid w:val="00237C1E"/>
    <w:rsid w:val="00237C6D"/>
    <w:rsid w:val="00237C83"/>
    <w:rsid w:val="00240DCF"/>
    <w:rsid w:val="00241ACF"/>
    <w:rsid w:val="002426CC"/>
    <w:rsid w:val="002426ED"/>
    <w:rsid w:val="002427B2"/>
    <w:rsid w:val="0024298B"/>
    <w:rsid w:val="0024316E"/>
    <w:rsid w:val="00243E52"/>
    <w:rsid w:val="00244E12"/>
    <w:rsid w:val="00245321"/>
    <w:rsid w:val="002457F1"/>
    <w:rsid w:val="00245FB9"/>
    <w:rsid w:val="00246375"/>
    <w:rsid w:val="00246C47"/>
    <w:rsid w:val="0024720C"/>
    <w:rsid w:val="00247228"/>
    <w:rsid w:val="00247550"/>
    <w:rsid w:val="00247989"/>
    <w:rsid w:val="00247C2A"/>
    <w:rsid w:val="00247C33"/>
    <w:rsid w:val="0025109F"/>
    <w:rsid w:val="00251C45"/>
    <w:rsid w:val="00251D1C"/>
    <w:rsid w:val="00252644"/>
    <w:rsid w:val="00252C15"/>
    <w:rsid w:val="0025305E"/>
    <w:rsid w:val="002540EB"/>
    <w:rsid w:val="00254495"/>
    <w:rsid w:val="00255793"/>
    <w:rsid w:val="002557D6"/>
    <w:rsid w:val="00255A63"/>
    <w:rsid w:val="00255CD2"/>
    <w:rsid w:val="00255FA4"/>
    <w:rsid w:val="00255FA5"/>
    <w:rsid w:val="00256959"/>
    <w:rsid w:val="00256BAF"/>
    <w:rsid w:val="00256F7D"/>
    <w:rsid w:val="002579B8"/>
    <w:rsid w:val="00257F30"/>
    <w:rsid w:val="00260050"/>
    <w:rsid w:val="002603DB"/>
    <w:rsid w:val="00260E44"/>
    <w:rsid w:val="002612A7"/>
    <w:rsid w:val="00261AC6"/>
    <w:rsid w:val="0026210A"/>
    <w:rsid w:val="0026251E"/>
    <w:rsid w:val="0026270E"/>
    <w:rsid w:val="00262E61"/>
    <w:rsid w:val="00262F1E"/>
    <w:rsid w:val="00263559"/>
    <w:rsid w:val="00263870"/>
    <w:rsid w:val="00263F79"/>
    <w:rsid w:val="00264380"/>
    <w:rsid w:val="00264794"/>
    <w:rsid w:val="00264ACC"/>
    <w:rsid w:val="002651D9"/>
    <w:rsid w:val="00265BEE"/>
    <w:rsid w:val="002666A6"/>
    <w:rsid w:val="00266A49"/>
    <w:rsid w:val="00266B64"/>
    <w:rsid w:val="0026736C"/>
    <w:rsid w:val="00267E51"/>
    <w:rsid w:val="0027010E"/>
    <w:rsid w:val="00270E3C"/>
    <w:rsid w:val="002715F6"/>
    <w:rsid w:val="002720EC"/>
    <w:rsid w:val="0027215E"/>
    <w:rsid w:val="00272215"/>
    <w:rsid w:val="002723B5"/>
    <w:rsid w:val="00272593"/>
    <w:rsid w:val="00272C17"/>
    <w:rsid w:val="00273016"/>
    <w:rsid w:val="00273782"/>
    <w:rsid w:val="002747A5"/>
    <w:rsid w:val="00274ADB"/>
    <w:rsid w:val="00274FA4"/>
    <w:rsid w:val="0027698A"/>
    <w:rsid w:val="00276B4B"/>
    <w:rsid w:val="00280808"/>
    <w:rsid w:val="0028093C"/>
    <w:rsid w:val="00280E1D"/>
    <w:rsid w:val="00281A77"/>
    <w:rsid w:val="002824B1"/>
    <w:rsid w:val="00282A27"/>
    <w:rsid w:val="00282B08"/>
    <w:rsid w:val="00283FA7"/>
    <w:rsid w:val="00284628"/>
    <w:rsid w:val="00284CED"/>
    <w:rsid w:val="00284CF6"/>
    <w:rsid w:val="00284D81"/>
    <w:rsid w:val="002877AF"/>
    <w:rsid w:val="0028782E"/>
    <w:rsid w:val="00287B32"/>
    <w:rsid w:val="00287D61"/>
    <w:rsid w:val="00290FDC"/>
    <w:rsid w:val="00291916"/>
    <w:rsid w:val="00291C3B"/>
    <w:rsid w:val="002924B0"/>
    <w:rsid w:val="00292BA5"/>
    <w:rsid w:val="00292C45"/>
    <w:rsid w:val="002931A5"/>
    <w:rsid w:val="002932F8"/>
    <w:rsid w:val="00293CAD"/>
    <w:rsid w:val="00294108"/>
    <w:rsid w:val="002941A8"/>
    <w:rsid w:val="00294276"/>
    <w:rsid w:val="002945F4"/>
    <w:rsid w:val="002947A6"/>
    <w:rsid w:val="002948A6"/>
    <w:rsid w:val="002949AF"/>
    <w:rsid w:val="00295014"/>
    <w:rsid w:val="0029523C"/>
    <w:rsid w:val="0029555E"/>
    <w:rsid w:val="00295577"/>
    <w:rsid w:val="00297722"/>
    <w:rsid w:val="00297866"/>
    <w:rsid w:val="002A00D7"/>
    <w:rsid w:val="002A1B79"/>
    <w:rsid w:val="002A215C"/>
    <w:rsid w:val="002A2F70"/>
    <w:rsid w:val="002A3DF0"/>
    <w:rsid w:val="002A4BBE"/>
    <w:rsid w:val="002A4DF2"/>
    <w:rsid w:val="002A561D"/>
    <w:rsid w:val="002A572D"/>
    <w:rsid w:val="002A62F6"/>
    <w:rsid w:val="002A6D27"/>
    <w:rsid w:val="002A6EB4"/>
    <w:rsid w:val="002A750E"/>
    <w:rsid w:val="002B013B"/>
    <w:rsid w:val="002B06B0"/>
    <w:rsid w:val="002B1204"/>
    <w:rsid w:val="002B1728"/>
    <w:rsid w:val="002B1D1A"/>
    <w:rsid w:val="002B1ED2"/>
    <w:rsid w:val="002B1FDE"/>
    <w:rsid w:val="002B1FEF"/>
    <w:rsid w:val="002B2AA8"/>
    <w:rsid w:val="002B3462"/>
    <w:rsid w:val="002B3604"/>
    <w:rsid w:val="002B3BD6"/>
    <w:rsid w:val="002B3C0C"/>
    <w:rsid w:val="002B3C88"/>
    <w:rsid w:val="002B426A"/>
    <w:rsid w:val="002B5088"/>
    <w:rsid w:val="002B53F1"/>
    <w:rsid w:val="002B54A1"/>
    <w:rsid w:val="002B666C"/>
    <w:rsid w:val="002B6CCD"/>
    <w:rsid w:val="002B6F17"/>
    <w:rsid w:val="002B7D8A"/>
    <w:rsid w:val="002B7F25"/>
    <w:rsid w:val="002C0026"/>
    <w:rsid w:val="002C03E5"/>
    <w:rsid w:val="002C0452"/>
    <w:rsid w:val="002C0564"/>
    <w:rsid w:val="002C069A"/>
    <w:rsid w:val="002C1961"/>
    <w:rsid w:val="002C1F1A"/>
    <w:rsid w:val="002C2008"/>
    <w:rsid w:val="002C226D"/>
    <w:rsid w:val="002C2C53"/>
    <w:rsid w:val="002C2F7D"/>
    <w:rsid w:val="002C3544"/>
    <w:rsid w:val="002C3576"/>
    <w:rsid w:val="002C39EF"/>
    <w:rsid w:val="002C3E9F"/>
    <w:rsid w:val="002C3ECE"/>
    <w:rsid w:val="002C4A56"/>
    <w:rsid w:val="002C4F88"/>
    <w:rsid w:val="002C6960"/>
    <w:rsid w:val="002C6DC9"/>
    <w:rsid w:val="002C6FBF"/>
    <w:rsid w:val="002C75C8"/>
    <w:rsid w:val="002C775C"/>
    <w:rsid w:val="002C793F"/>
    <w:rsid w:val="002D0CFE"/>
    <w:rsid w:val="002D142D"/>
    <w:rsid w:val="002D4146"/>
    <w:rsid w:val="002D4695"/>
    <w:rsid w:val="002D484A"/>
    <w:rsid w:val="002D51EA"/>
    <w:rsid w:val="002D521A"/>
    <w:rsid w:val="002D602D"/>
    <w:rsid w:val="002D654A"/>
    <w:rsid w:val="002D677D"/>
    <w:rsid w:val="002D70F1"/>
    <w:rsid w:val="002E1B30"/>
    <w:rsid w:val="002E1E4A"/>
    <w:rsid w:val="002E2074"/>
    <w:rsid w:val="002E24D0"/>
    <w:rsid w:val="002E24D3"/>
    <w:rsid w:val="002E2D69"/>
    <w:rsid w:val="002E3E66"/>
    <w:rsid w:val="002E4987"/>
    <w:rsid w:val="002E50DF"/>
    <w:rsid w:val="002E5B23"/>
    <w:rsid w:val="002E69B6"/>
    <w:rsid w:val="002E76DF"/>
    <w:rsid w:val="002E7856"/>
    <w:rsid w:val="002E79C5"/>
    <w:rsid w:val="002E7DF3"/>
    <w:rsid w:val="002F0638"/>
    <w:rsid w:val="002F090D"/>
    <w:rsid w:val="002F0DF4"/>
    <w:rsid w:val="002F22BD"/>
    <w:rsid w:val="002F269C"/>
    <w:rsid w:val="002F322A"/>
    <w:rsid w:val="002F3980"/>
    <w:rsid w:val="002F3A8C"/>
    <w:rsid w:val="002F40DA"/>
    <w:rsid w:val="002F455C"/>
    <w:rsid w:val="002F47B7"/>
    <w:rsid w:val="002F4EC9"/>
    <w:rsid w:val="002F52AD"/>
    <w:rsid w:val="002F5498"/>
    <w:rsid w:val="002F5710"/>
    <w:rsid w:val="002F5A18"/>
    <w:rsid w:val="002F5FD7"/>
    <w:rsid w:val="002F6300"/>
    <w:rsid w:val="002F642E"/>
    <w:rsid w:val="002F65E0"/>
    <w:rsid w:val="002F675E"/>
    <w:rsid w:val="002F68A5"/>
    <w:rsid w:val="002F6D14"/>
    <w:rsid w:val="002F7091"/>
    <w:rsid w:val="002F749A"/>
    <w:rsid w:val="002F7B73"/>
    <w:rsid w:val="00300088"/>
    <w:rsid w:val="003002BD"/>
    <w:rsid w:val="00300631"/>
    <w:rsid w:val="003009E5"/>
    <w:rsid w:val="00300C4E"/>
    <w:rsid w:val="00300CF0"/>
    <w:rsid w:val="00300CFC"/>
    <w:rsid w:val="00300E86"/>
    <w:rsid w:val="00301655"/>
    <w:rsid w:val="0030176B"/>
    <w:rsid w:val="00301ADF"/>
    <w:rsid w:val="00301E34"/>
    <w:rsid w:val="00302C26"/>
    <w:rsid w:val="00302D1C"/>
    <w:rsid w:val="0030323E"/>
    <w:rsid w:val="00303327"/>
    <w:rsid w:val="003038D1"/>
    <w:rsid w:val="00304524"/>
    <w:rsid w:val="003048B5"/>
    <w:rsid w:val="00304DF8"/>
    <w:rsid w:val="0030502E"/>
    <w:rsid w:val="003066D3"/>
    <w:rsid w:val="0030680C"/>
    <w:rsid w:val="00306E64"/>
    <w:rsid w:val="003070AF"/>
    <w:rsid w:val="00310030"/>
    <w:rsid w:val="003100D9"/>
    <w:rsid w:val="003102DE"/>
    <w:rsid w:val="00310D5E"/>
    <w:rsid w:val="00311B8B"/>
    <w:rsid w:val="00312594"/>
    <w:rsid w:val="00312AB8"/>
    <w:rsid w:val="00313316"/>
    <w:rsid w:val="00314222"/>
    <w:rsid w:val="00314AB3"/>
    <w:rsid w:val="00314BDA"/>
    <w:rsid w:val="00314D75"/>
    <w:rsid w:val="003150E3"/>
    <w:rsid w:val="00315165"/>
    <w:rsid w:val="00315201"/>
    <w:rsid w:val="0031568C"/>
    <w:rsid w:val="00316EF2"/>
    <w:rsid w:val="0031718A"/>
    <w:rsid w:val="003173B0"/>
    <w:rsid w:val="00320569"/>
    <w:rsid w:val="0032075D"/>
    <w:rsid w:val="00321520"/>
    <w:rsid w:val="00321BD6"/>
    <w:rsid w:val="00321BE6"/>
    <w:rsid w:val="00321D56"/>
    <w:rsid w:val="00322426"/>
    <w:rsid w:val="003224EF"/>
    <w:rsid w:val="00322F24"/>
    <w:rsid w:val="00323396"/>
    <w:rsid w:val="003234F5"/>
    <w:rsid w:val="0032496C"/>
    <w:rsid w:val="00325974"/>
    <w:rsid w:val="0032645E"/>
    <w:rsid w:val="003267E6"/>
    <w:rsid w:val="003269A4"/>
    <w:rsid w:val="00327004"/>
    <w:rsid w:val="00327750"/>
    <w:rsid w:val="00331358"/>
    <w:rsid w:val="003318BC"/>
    <w:rsid w:val="00331994"/>
    <w:rsid w:val="00331A89"/>
    <w:rsid w:val="00332F33"/>
    <w:rsid w:val="00333398"/>
    <w:rsid w:val="00333730"/>
    <w:rsid w:val="00333831"/>
    <w:rsid w:val="00333FD0"/>
    <w:rsid w:val="00334172"/>
    <w:rsid w:val="0033420A"/>
    <w:rsid w:val="00334407"/>
    <w:rsid w:val="00334AEF"/>
    <w:rsid w:val="00334C2F"/>
    <w:rsid w:val="003351A5"/>
    <w:rsid w:val="003352C0"/>
    <w:rsid w:val="00335448"/>
    <w:rsid w:val="003357D5"/>
    <w:rsid w:val="00336395"/>
    <w:rsid w:val="00336486"/>
    <w:rsid w:val="003365A8"/>
    <w:rsid w:val="003366A2"/>
    <w:rsid w:val="0033684C"/>
    <w:rsid w:val="0034067A"/>
    <w:rsid w:val="00340F64"/>
    <w:rsid w:val="00340FFC"/>
    <w:rsid w:val="00341232"/>
    <w:rsid w:val="0034150C"/>
    <w:rsid w:val="0034211A"/>
    <w:rsid w:val="0034219C"/>
    <w:rsid w:val="00342580"/>
    <w:rsid w:val="003427FD"/>
    <w:rsid w:val="003429A3"/>
    <w:rsid w:val="00342A8B"/>
    <w:rsid w:val="00343016"/>
    <w:rsid w:val="003431F8"/>
    <w:rsid w:val="0034456F"/>
    <w:rsid w:val="003447A9"/>
    <w:rsid w:val="00344A6A"/>
    <w:rsid w:val="00345055"/>
    <w:rsid w:val="003450BF"/>
    <w:rsid w:val="00345B04"/>
    <w:rsid w:val="00345D26"/>
    <w:rsid w:val="00346048"/>
    <w:rsid w:val="00346264"/>
    <w:rsid w:val="003466B0"/>
    <w:rsid w:val="00346CA6"/>
    <w:rsid w:val="003472F8"/>
    <w:rsid w:val="00347B61"/>
    <w:rsid w:val="00350509"/>
    <w:rsid w:val="00350864"/>
    <w:rsid w:val="003510D5"/>
    <w:rsid w:val="00351161"/>
    <w:rsid w:val="00351BC5"/>
    <w:rsid w:val="0035227D"/>
    <w:rsid w:val="00352E90"/>
    <w:rsid w:val="003538EF"/>
    <w:rsid w:val="00355654"/>
    <w:rsid w:val="0035573D"/>
    <w:rsid w:val="00355E1C"/>
    <w:rsid w:val="00356313"/>
    <w:rsid w:val="003578C1"/>
    <w:rsid w:val="0036041A"/>
    <w:rsid w:val="003606B5"/>
    <w:rsid w:val="003611D9"/>
    <w:rsid w:val="003612C2"/>
    <w:rsid w:val="00361751"/>
    <w:rsid w:val="00361ACD"/>
    <w:rsid w:val="00361ED2"/>
    <w:rsid w:val="0036332D"/>
    <w:rsid w:val="00363966"/>
    <w:rsid w:val="00363BE9"/>
    <w:rsid w:val="00363EC1"/>
    <w:rsid w:val="00364004"/>
    <w:rsid w:val="00364CB7"/>
    <w:rsid w:val="00364E71"/>
    <w:rsid w:val="0036506D"/>
    <w:rsid w:val="00365991"/>
    <w:rsid w:val="00365B6A"/>
    <w:rsid w:val="00365FD2"/>
    <w:rsid w:val="0036670A"/>
    <w:rsid w:val="00370189"/>
    <w:rsid w:val="0037146F"/>
    <w:rsid w:val="0037220D"/>
    <w:rsid w:val="003728E9"/>
    <w:rsid w:val="00372C7C"/>
    <w:rsid w:val="00373984"/>
    <w:rsid w:val="00375A0E"/>
    <w:rsid w:val="00375CE6"/>
    <w:rsid w:val="00375DFA"/>
    <w:rsid w:val="0037718A"/>
    <w:rsid w:val="0038003A"/>
    <w:rsid w:val="00380B4E"/>
    <w:rsid w:val="00381424"/>
    <w:rsid w:val="00381BD4"/>
    <w:rsid w:val="00382087"/>
    <w:rsid w:val="0038311E"/>
    <w:rsid w:val="00383A66"/>
    <w:rsid w:val="00383FF4"/>
    <w:rsid w:val="0038400B"/>
    <w:rsid w:val="00384D0A"/>
    <w:rsid w:val="00385BDE"/>
    <w:rsid w:val="00385E3C"/>
    <w:rsid w:val="00385E56"/>
    <w:rsid w:val="00385FAF"/>
    <w:rsid w:val="00386BC4"/>
    <w:rsid w:val="00386E24"/>
    <w:rsid w:val="003918E7"/>
    <w:rsid w:val="00392C6D"/>
    <w:rsid w:val="00394234"/>
    <w:rsid w:val="0039435C"/>
    <w:rsid w:val="00394462"/>
    <w:rsid w:val="00394712"/>
    <w:rsid w:val="00395EC9"/>
    <w:rsid w:val="00396527"/>
    <w:rsid w:val="003971CE"/>
    <w:rsid w:val="00397766"/>
    <w:rsid w:val="003A120D"/>
    <w:rsid w:val="003A190E"/>
    <w:rsid w:val="003A2054"/>
    <w:rsid w:val="003A2348"/>
    <w:rsid w:val="003A29FF"/>
    <w:rsid w:val="003A2AC3"/>
    <w:rsid w:val="003A2B8C"/>
    <w:rsid w:val="003A3025"/>
    <w:rsid w:val="003A3141"/>
    <w:rsid w:val="003A3294"/>
    <w:rsid w:val="003A38B8"/>
    <w:rsid w:val="003A39EA"/>
    <w:rsid w:val="003A3E21"/>
    <w:rsid w:val="003A41CA"/>
    <w:rsid w:val="003A4229"/>
    <w:rsid w:val="003A4D2A"/>
    <w:rsid w:val="003A526C"/>
    <w:rsid w:val="003A5359"/>
    <w:rsid w:val="003A5417"/>
    <w:rsid w:val="003A5FDC"/>
    <w:rsid w:val="003A5FE2"/>
    <w:rsid w:val="003A677A"/>
    <w:rsid w:val="003A7185"/>
    <w:rsid w:val="003B035B"/>
    <w:rsid w:val="003B0F68"/>
    <w:rsid w:val="003B114C"/>
    <w:rsid w:val="003B1ABC"/>
    <w:rsid w:val="003B1C89"/>
    <w:rsid w:val="003B1E44"/>
    <w:rsid w:val="003B2240"/>
    <w:rsid w:val="003B2406"/>
    <w:rsid w:val="003B2564"/>
    <w:rsid w:val="003B2DED"/>
    <w:rsid w:val="003B2E97"/>
    <w:rsid w:val="003B3371"/>
    <w:rsid w:val="003B3A19"/>
    <w:rsid w:val="003B3CCF"/>
    <w:rsid w:val="003B4051"/>
    <w:rsid w:val="003B4440"/>
    <w:rsid w:val="003B4758"/>
    <w:rsid w:val="003B50F2"/>
    <w:rsid w:val="003B5E3E"/>
    <w:rsid w:val="003B60F2"/>
    <w:rsid w:val="003B69FE"/>
    <w:rsid w:val="003B6AE4"/>
    <w:rsid w:val="003B7F58"/>
    <w:rsid w:val="003C08F5"/>
    <w:rsid w:val="003C0CCD"/>
    <w:rsid w:val="003C1A40"/>
    <w:rsid w:val="003C1DA7"/>
    <w:rsid w:val="003C2DC0"/>
    <w:rsid w:val="003C2FBB"/>
    <w:rsid w:val="003C49D6"/>
    <w:rsid w:val="003C4A5F"/>
    <w:rsid w:val="003C4CDB"/>
    <w:rsid w:val="003C4EC1"/>
    <w:rsid w:val="003C4FD0"/>
    <w:rsid w:val="003C51EE"/>
    <w:rsid w:val="003C5519"/>
    <w:rsid w:val="003C5E5C"/>
    <w:rsid w:val="003C5F55"/>
    <w:rsid w:val="003C65D1"/>
    <w:rsid w:val="003C6DB2"/>
    <w:rsid w:val="003C7418"/>
    <w:rsid w:val="003C771F"/>
    <w:rsid w:val="003D0D49"/>
    <w:rsid w:val="003D0F48"/>
    <w:rsid w:val="003D1840"/>
    <w:rsid w:val="003D196F"/>
    <w:rsid w:val="003D1DD5"/>
    <w:rsid w:val="003D1F1B"/>
    <w:rsid w:val="003D2023"/>
    <w:rsid w:val="003D240F"/>
    <w:rsid w:val="003D28EC"/>
    <w:rsid w:val="003D2E88"/>
    <w:rsid w:val="003D3D24"/>
    <w:rsid w:val="003D5B3F"/>
    <w:rsid w:val="003D5EA9"/>
    <w:rsid w:val="003D63D6"/>
    <w:rsid w:val="003D66B9"/>
    <w:rsid w:val="003D66E4"/>
    <w:rsid w:val="003D71E5"/>
    <w:rsid w:val="003D75D3"/>
    <w:rsid w:val="003D7EBC"/>
    <w:rsid w:val="003D7F1C"/>
    <w:rsid w:val="003E1ACC"/>
    <w:rsid w:val="003E2047"/>
    <w:rsid w:val="003E2549"/>
    <w:rsid w:val="003E352F"/>
    <w:rsid w:val="003E4108"/>
    <w:rsid w:val="003E4B9E"/>
    <w:rsid w:val="003E4BAC"/>
    <w:rsid w:val="003E4D36"/>
    <w:rsid w:val="003E4DC6"/>
    <w:rsid w:val="003E4FC5"/>
    <w:rsid w:val="003E5356"/>
    <w:rsid w:val="003E64D9"/>
    <w:rsid w:val="003E6597"/>
    <w:rsid w:val="003F0B84"/>
    <w:rsid w:val="003F13CD"/>
    <w:rsid w:val="003F2E79"/>
    <w:rsid w:val="003F2EF9"/>
    <w:rsid w:val="003F2F8B"/>
    <w:rsid w:val="003F3044"/>
    <w:rsid w:val="003F3410"/>
    <w:rsid w:val="003F34C8"/>
    <w:rsid w:val="003F46FF"/>
    <w:rsid w:val="003F499C"/>
    <w:rsid w:val="003F4B0A"/>
    <w:rsid w:val="003F59E1"/>
    <w:rsid w:val="003F6A70"/>
    <w:rsid w:val="00400409"/>
    <w:rsid w:val="0040041B"/>
    <w:rsid w:val="00401272"/>
    <w:rsid w:val="004028A0"/>
    <w:rsid w:val="004029DC"/>
    <w:rsid w:val="00402A62"/>
    <w:rsid w:val="00402D71"/>
    <w:rsid w:val="00403170"/>
    <w:rsid w:val="0040469E"/>
    <w:rsid w:val="00404855"/>
    <w:rsid w:val="00404F31"/>
    <w:rsid w:val="00404F53"/>
    <w:rsid w:val="004062E3"/>
    <w:rsid w:val="00406349"/>
    <w:rsid w:val="00406B09"/>
    <w:rsid w:val="00406D7E"/>
    <w:rsid w:val="0041094C"/>
    <w:rsid w:val="00410B57"/>
    <w:rsid w:val="00411958"/>
    <w:rsid w:val="00411BA6"/>
    <w:rsid w:val="00411F5A"/>
    <w:rsid w:val="00412015"/>
    <w:rsid w:val="004121D8"/>
    <w:rsid w:val="00412EF4"/>
    <w:rsid w:val="00413F73"/>
    <w:rsid w:val="0041512F"/>
    <w:rsid w:val="0041639F"/>
    <w:rsid w:val="004164D8"/>
    <w:rsid w:val="004168CF"/>
    <w:rsid w:val="004169CE"/>
    <w:rsid w:val="00417AAE"/>
    <w:rsid w:val="00417AC9"/>
    <w:rsid w:val="0042098F"/>
    <w:rsid w:val="0042099E"/>
    <w:rsid w:val="00422A7F"/>
    <w:rsid w:val="00423CCC"/>
    <w:rsid w:val="0042485F"/>
    <w:rsid w:val="00425214"/>
    <w:rsid w:val="0042568A"/>
    <w:rsid w:val="004258B5"/>
    <w:rsid w:val="0042614E"/>
    <w:rsid w:val="00426156"/>
    <w:rsid w:val="00427851"/>
    <w:rsid w:val="00427891"/>
    <w:rsid w:val="00427DE9"/>
    <w:rsid w:val="004318AF"/>
    <w:rsid w:val="00432076"/>
    <w:rsid w:val="00432F93"/>
    <w:rsid w:val="00432F9E"/>
    <w:rsid w:val="004336B0"/>
    <w:rsid w:val="00434206"/>
    <w:rsid w:val="00434479"/>
    <w:rsid w:val="004348E4"/>
    <w:rsid w:val="004348E7"/>
    <w:rsid w:val="0043498D"/>
    <w:rsid w:val="00434B48"/>
    <w:rsid w:val="004356BF"/>
    <w:rsid w:val="00435DB4"/>
    <w:rsid w:val="00435DEB"/>
    <w:rsid w:val="00436200"/>
    <w:rsid w:val="0043649E"/>
    <w:rsid w:val="004369F3"/>
    <w:rsid w:val="004369FF"/>
    <w:rsid w:val="00436F2D"/>
    <w:rsid w:val="00436F9C"/>
    <w:rsid w:val="00437007"/>
    <w:rsid w:val="004373CE"/>
    <w:rsid w:val="00437A7E"/>
    <w:rsid w:val="00440803"/>
    <w:rsid w:val="004410B3"/>
    <w:rsid w:val="00441239"/>
    <w:rsid w:val="0044148C"/>
    <w:rsid w:val="00441900"/>
    <w:rsid w:val="0044230C"/>
    <w:rsid w:val="00442E42"/>
    <w:rsid w:val="00442F96"/>
    <w:rsid w:val="0044372A"/>
    <w:rsid w:val="0044415B"/>
    <w:rsid w:val="0044474C"/>
    <w:rsid w:val="00445510"/>
    <w:rsid w:val="00445A72"/>
    <w:rsid w:val="0044648B"/>
    <w:rsid w:val="00446921"/>
    <w:rsid w:val="00446938"/>
    <w:rsid w:val="00446D54"/>
    <w:rsid w:val="004513FD"/>
    <w:rsid w:val="00451415"/>
    <w:rsid w:val="00451E1C"/>
    <w:rsid w:val="00452454"/>
    <w:rsid w:val="00452B99"/>
    <w:rsid w:val="00452F3A"/>
    <w:rsid w:val="0045325F"/>
    <w:rsid w:val="0045388F"/>
    <w:rsid w:val="00453D2E"/>
    <w:rsid w:val="00455730"/>
    <w:rsid w:val="00455999"/>
    <w:rsid w:val="0045622B"/>
    <w:rsid w:val="004564B9"/>
    <w:rsid w:val="004566EE"/>
    <w:rsid w:val="00456BB5"/>
    <w:rsid w:val="00460050"/>
    <w:rsid w:val="004607E6"/>
    <w:rsid w:val="0046081C"/>
    <w:rsid w:val="00460FB6"/>
    <w:rsid w:val="004622C8"/>
    <w:rsid w:val="00462812"/>
    <w:rsid w:val="00462CE4"/>
    <w:rsid w:val="0046316E"/>
    <w:rsid w:val="004631E1"/>
    <w:rsid w:val="00463810"/>
    <w:rsid w:val="00463E30"/>
    <w:rsid w:val="0046404B"/>
    <w:rsid w:val="004642E8"/>
    <w:rsid w:val="0046437B"/>
    <w:rsid w:val="00464666"/>
    <w:rsid w:val="0046498E"/>
    <w:rsid w:val="004651EF"/>
    <w:rsid w:val="00465D91"/>
    <w:rsid w:val="00466399"/>
    <w:rsid w:val="004665B7"/>
    <w:rsid w:val="004674CC"/>
    <w:rsid w:val="00470A69"/>
    <w:rsid w:val="00471A7C"/>
    <w:rsid w:val="00471B2C"/>
    <w:rsid w:val="0047229F"/>
    <w:rsid w:val="004738C3"/>
    <w:rsid w:val="00474B38"/>
    <w:rsid w:val="004750B7"/>
    <w:rsid w:val="00475819"/>
    <w:rsid w:val="00475B91"/>
    <w:rsid w:val="00475FFE"/>
    <w:rsid w:val="0047623B"/>
    <w:rsid w:val="0047645D"/>
    <w:rsid w:val="004777EC"/>
    <w:rsid w:val="00477981"/>
    <w:rsid w:val="00480EDE"/>
    <w:rsid w:val="00481462"/>
    <w:rsid w:val="00481A61"/>
    <w:rsid w:val="00481B44"/>
    <w:rsid w:val="00481EAF"/>
    <w:rsid w:val="004823E7"/>
    <w:rsid w:val="004827D1"/>
    <w:rsid w:val="00482944"/>
    <w:rsid w:val="004832E4"/>
    <w:rsid w:val="00483805"/>
    <w:rsid w:val="00483EEC"/>
    <w:rsid w:val="004843B7"/>
    <w:rsid w:val="00484495"/>
    <w:rsid w:val="00485428"/>
    <w:rsid w:val="00485749"/>
    <w:rsid w:val="00485A21"/>
    <w:rsid w:val="004861A3"/>
    <w:rsid w:val="0048643A"/>
    <w:rsid w:val="0048649E"/>
    <w:rsid w:val="00486B14"/>
    <w:rsid w:val="00486F5A"/>
    <w:rsid w:val="00490709"/>
    <w:rsid w:val="00490966"/>
    <w:rsid w:val="00490CD7"/>
    <w:rsid w:val="0049269D"/>
    <w:rsid w:val="00492FD5"/>
    <w:rsid w:val="00492FF7"/>
    <w:rsid w:val="00493DA7"/>
    <w:rsid w:val="00493F5B"/>
    <w:rsid w:val="00494427"/>
    <w:rsid w:val="00494CDD"/>
    <w:rsid w:val="00494E01"/>
    <w:rsid w:val="00495165"/>
    <w:rsid w:val="0049571E"/>
    <w:rsid w:val="004958F3"/>
    <w:rsid w:val="004959D5"/>
    <w:rsid w:val="004972A6"/>
    <w:rsid w:val="004973BA"/>
    <w:rsid w:val="00497F52"/>
    <w:rsid w:val="004A0602"/>
    <w:rsid w:val="004A14C0"/>
    <w:rsid w:val="004A18A0"/>
    <w:rsid w:val="004A18B4"/>
    <w:rsid w:val="004A1C7C"/>
    <w:rsid w:val="004A1F71"/>
    <w:rsid w:val="004A20FA"/>
    <w:rsid w:val="004A2A7C"/>
    <w:rsid w:val="004A3CB2"/>
    <w:rsid w:val="004A47AF"/>
    <w:rsid w:val="004A4E05"/>
    <w:rsid w:val="004A5149"/>
    <w:rsid w:val="004A576D"/>
    <w:rsid w:val="004A5B49"/>
    <w:rsid w:val="004A5CEB"/>
    <w:rsid w:val="004A5E04"/>
    <w:rsid w:val="004A5E29"/>
    <w:rsid w:val="004A6A87"/>
    <w:rsid w:val="004A7D75"/>
    <w:rsid w:val="004B153A"/>
    <w:rsid w:val="004B26FF"/>
    <w:rsid w:val="004B27FC"/>
    <w:rsid w:val="004B3CEF"/>
    <w:rsid w:val="004B3FB2"/>
    <w:rsid w:val="004B41E1"/>
    <w:rsid w:val="004B5870"/>
    <w:rsid w:val="004B6D90"/>
    <w:rsid w:val="004B779C"/>
    <w:rsid w:val="004B79AD"/>
    <w:rsid w:val="004C0577"/>
    <w:rsid w:val="004C0586"/>
    <w:rsid w:val="004C0755"/>
    <w:rsid w:val="004C0A4C"/>
    <w:rsid w:val="004C11A8"/>
    <w:rsid w:val="004C178E"/>
    <w:rsid w:val="004C1E55"/>
    <w:rsid w:val="004C2474"/>
    <w:rsid w:val="004C2E54"/>
    <w:rsid w:val="004C35DE"/>
    <w:rsid w:val="004C3649"/>
    <w:rsid w:val="004C413A"/>
    <w:rsid w:val="004C4554"/>
    <w:rsid w:val="004C4BA9"/>
    <w:rsid w:val="004C588F"/>
    <w:rsid w:val="004C5C9D"/>
    <w:rsid w:val="004C5DBC"/>
    <w:rsid w:val="004C61D5"/>
    <w:rsid w:val="004C6272"/>
    <w:rsid w:val="004C6748"/>
    <w:rsid w:val="004C6DA9"/>
    <w:rsid w:val="004C70C9"/>
    <w:rsid w:val="004C74E8"/>
    <w:rsid w:val="004D07FD"/>
    <w:rsid w:val="004D12F1"/>
    <w:rsid w:val="004D140D"/>
    <w:rsid w:val="004D14E9"/>
    <w:rsid w:val="004D1928"/>
    <w:rsid w:val="004D1AA1"/>
    <w:rsid w:val="004D262D"/>
    <w:rsid w:val="004D28C0"/>
    <w:rsid w:val="004D2AD6"/>
    <w:rsid w:val="004D2C5B"/>
    <w:rsid w:val="004D3136"/>
    <w:rsid w:val="004D3252"/>
    <w:rsid w:val="004D3355"/>
    <w:rsid w:val="004D4127"/>
    <w:rsid w:val="004D4B35"/>
    <w:rsid w:val="004D4BF7"/>
    <w:rsid w:val="004D4C77"/>
    <w:rsid w:val="004D4DA6"/>
    <w:rsid w:val="004D50ED"/>
    <w:rsid w:val="004D56B0"/>
    <w:rsid w:val="004D5744"/>
    <w:rsid w:val="004D6F45"/>
    <w:rsid w:val="004D7146"/>
    <w:rsid w:val="004D73BC"/>
    <w:rsid w:val="004E0229"/>
    <w:rsid w:val="004E0978"/>
    <w:rsid w:val="004E1050"/>
    <w:rsid w:val="004E150B"/>
    <w:rsid w:val="004E17DC"/>
    <w:rsid w:val="004E23EF"/>
    <w:rsid w:val="004E24B2"/>
    <w:rsid w:val="004E2B35"/>
    <w:rsid w:val="004E2BEF"/>
    <w:rsid w:val="004E2C68"/>
    <w:rsid w:val="004E3A28"/>
    <w:rsid w:val="004E3BD4"/>
    <w:rsid w:val="004E3C81"/>
    <w:rsid w:val="004E40F2"/>
    <w:rsid w:val="004E49BC"/>
    <w:rsid w:val="004E4CF9"/>
    <w:rsid w:val="004E4DCA"/>
    <w:rsid w:val="004E5312"/>
    <w:rsid w:val="004E5AA8"/>
    <w:rsid w:val="004E5C0C"/>
    <w:rsid w:val="004E6A00"/>
    <w:rsid w:val="004E7A2D"/>
    <w:rsid w:val="004E7D3C"/>
    <w:rsid w:val="004E7FB2"/>
    <w:rsid w:val="004F0A41"/>
    <w:rsid w:val="004F0D24"/>
    <w:rsid w:val="004F15DB"/>
    <w:rsid w:val="004F249A"/>
    <w:rsid w:val="004F2AEB"/>
    <w:rsid w:val="004F2CF4"/>
    <w:rsid w:val="004F3291"/>
    <w:rsid w:val="004F3E5C"/>
    <w:rsid w:val="004F4236"/>
    <w:rsid w:val="004F4476"/>
    <w:rsid w:val="004F5750"/>
    <w:rsid w:val="004F5CB5"/>
    <w:rsid w:val="004F6037"/>
    <w:rsid w:val="004F64E7"/>
    <w:rsid w:val="004F6604"/>
    <w:rsid w:val="004F663B"/>
    <w:rsid w:val="004F678E"/>
    <w:rsid w:val="004F6876"/>
    <w:rsid w:val="004F6DE6"/>
    <w:rsid w:val="004F6F93"/>
    <w:rsid w:val="004F7337"/>
    <w:rsid w:val="004F7356"/>
    <w:rsid w:val="004F74D2"/>
    <w:rsid w:val="004F79C2"/>
    <w:rsid w:val="00500BBD"/>
    <w:rsid w:val="00501CB3"/>
    <w:rsid w:val="00502638"/>
    <w:rsid w:val="00502ADE"/>
    <w:rsid w:val="00502B87"/>
    <w:rsid w:val="00503513"/>
    <w:rsid w:val="00503F5F"/>
    <w:rsid w:val="005042E3"/>
    <w:rsid w:val="0050441B"/>
    <w:rsid w:val="005049A1"/>
    <w:rsid w:val="005049AB"/>
    <w:rsid w:val="00504E28"/>
    <w:rsid w:val="0050504A"/>
    <w:rsid w:val="0050513B"/>
    <w:rsid w:val="00505999"/>
    <w:rsid w:val="00505A51"/>
    <w:rsid w:val="00506187"/>
    <w:rsid w:val="00506E3C"/>
    <w:rsid w:val="00507106"/>
    <w:rsid w:val="00511C7F"/>
    <w:rsid w:val="00511C86"/>
    <w:rsid w:val="0051282C"/>
    <w:rsid w:val="005134A4"/>
    <w:rsid w:val="00513974"/>
    <w:rsid w:val="00513CDF"/>
    <w:rsid w:val="00513D0B"/>
    <w:rsid w:val="00513D0C"/>
    <w:rsid w:val="00514577"/>
    <w:rsid w:val="0051538F"/>
    <w:rsid w:val="00515CB5"/>
    <w:rsid w:val="0051640E"/>
    <w:rsid w:val="0051651E"/>
    <w:rsid w:val="00516804"/>
    <w:rsid w:val="00520094"/>
    <w:rsid w:val="00520EA6"/>
    <w:rsid w:val="00520F21"/>
    <w:rsid w:val="00521349"/>
    <w:rsid w:val="00523AC3"/>
    <w:rsid w:val="00525464"/>
    <w:rsid w:val="00526269"/>
    <w:rsid w:val="005273AF"/>
    <w:rsid w:val="0052758D"/>
    <w:rsid w:val="00530AF1"/>
    <w:rsid w:val="00532511"/>
    <w:rsid w:val="0053364A"/>
    <w:rsid w:val="005338ED"/>
    <w:rsid w:val="00534930"/>
    <w:rsid w:val="00534DB6"/>
    <w:rsid w:val="005354FF"/>
    <w:rsid w:val="00535FC5"/>
    <w:rsid w:val="00536225"/>
    <w:rsid w:val="005367A4"/>
    <w:rsid w:val="00536B6C"/>
    <w:rsid w:val="00537072"/>
    <w:rsid w:val="005376AE"/>
    <w:rsid w:val="005377AC"/>
    <w:rsid w:val="00537B9F"/>
    <w:rsid w:val="00537CCC"/>
    <w:rsid w:val="00540448"/>
    <w:rsid w:val="00540712"/>
    <w:rsid w:val="005410C1"/>
    <w:rsid w:val="00541A83"/>
    <w:rsid w:val="0054276F"/>
    <w:rsid w:val="00544084"/>
    <w:rsid w:val="00544390"/>
    <w:rsid w:val="00544C98"/>
    <w:rsid w:val="00544CB4"/>
    <w:rsid w:val="00544F83"/>
    <w:rsid w:val="00545098"/>
    <w:rsid w:val="0054550D"/>
    <w:rsid w:val="00545761"/>
    <w:rsid w:val="00545E6A"/>
    <w:rsid w:val="00546302"/>
    <w:rsid w:val="00546547"/>
    <w:rsid w:val="00546A92"/>
    <w:rsid w:val="005479F7"/>
    <w:rsid w:val="005502A6"/>
    <w:rsid w:val="0055049F"/>
    <w:rsid w:val="00550CB8"/>
    <w:rsid w:val="005516A6"/>
    <w:rsid w:val="00552C17"/>
    <w:rsid w:val="00552CEC"/>
    <w:rsid w:val="00552CEF"/>
    <w:rsid w:val="005533D9"/>
    <w:rsid w:val="005539C0"/>
    <w:rsid w:val="00553EDF"/>
    <w:rsid w:val="005543D4"/>
    <w:rsid w:val="00554587"/>
    <w:rsid w:val="0055490F"/>
    <w:rsid w:val="00554D3D"/>
    <w:rsid w:val="005550C0"/>
    <w:rsid w:val="005551AF"/>
    <w:rsid w:val="00555345"/>
    <w:rsid w:val="0055579F"/>
    <w:rsid w:val="005558E6"/>
    <w:rsid w:val="00555CA9"/>
    <w:rsid w:val="00555DD3"/>
    <w:rsid w:val="00556571"/>
    <w:rsid w:val="00556D06"/>
    <w:rsid w:val="00560C74"/>
    <w:rsid w:val="00560DB1"/>
    <w:rsid w:val="00561154"/>
    <w:rsid w:val="00561745"/>
    <w:rsid w:val="00561A82"/>
    <w:rsid w:val="00562CA5"/>
    <w:rsid w:val="005635CF"/>
    <w:rsid w:val="00563C37"/>
    <w:rsid w:val="00563CDD"/>
    <w:rsid w:val="00563D2B"/>
    <w:rsid w:val="0056577A"/>
    <w:rsid w:val="0056610C"/>
    <w:rsid w:val="005672BB"/>
    <w:rsid w:val="00567681"/>
    <w:rsid w:val="005676F0"/>
    <w:rsid w:val="00570292"/>
    <w:rsid w:val="00570A08"/>
    <w:rsid w:val="00570BCA"/>
    <w:rsid w:val="00571F3B"/>
    <w:rsid w:val="0057269F"/>
    <w:rsid w:val="00572970"/>
    <w:rsid w:val="005731C3"/>
    <w:rsid w:val="00573266"/>
    <w:rsid w:val="005732E3"/>
    <w:rsid w:val="0057363A"/>
    <w:rsid w:val="00573E34"/>
    <w:rsid w:val="00573E7E"/>
    <w:rsid w:val="00573EF2"/>
    <w:rsid w:val="00574094"/>
    <w:rsid w:val="005743FA"/>
    <w:rsid w:val="00574F7F"/>
    <w:rsid w:val="0057518E"/>
    <w:rsid w:val="00575643"/>
    <w:rsid w:val="00575AA6"/>
    <w:rsid w:val="005765C6"/>
    <w:rsid w:val="00576B47"/>
    <w:rsid w:val="00576B9D"/>
    <w:rsid w:val="00576C5C"/>
    <w:rsid w:val="00576CAF"/>
    <w:rsid w:val="00576CEA"/>
    <w:rsid w:val="005775F4"/>
    <w:rsid w:val="00577785"/>
    <w:rsid w:val="00577E54"/>
    <w:rsid w:val="0058017A"/>
    <w:rsid w:val="005802EE"/>
    <w:rsid w:val="00580A97"/>
    <w:rsid w:val="00580BC2"/>
    <w:rsid w:val="00580D6F"/>
    <w:rsid w:val="005812BB"/>
    <w:rsid w:val="0058163F"/>
    <w:rsid w:val="00581EF3"/>
    <w:rsid w:val="00582D4C"/>
    <w:rsid w:val="00583262"/>
    <w:rsid w:val="005839EA"/>
    <w:rsid w:val="0058499D"/>
    <w:rsid w:val="00584C7F"/>
    <w:rsid w:val="0058520C"/>
    <w:rsid w:val="00585514"/>
    <w:rsid w:val="00585F48"/>
    <w:rsid w:val="00586AEF"/>
    <w:rsid w:val="0058734A"/>
    <w:rsid w:val="00590C56"/>
    <w:rsid w:val="00592819"/>
    <w:rsid w:val="00592A58"/>
    <w:rsid w:val="0059351B"/>
    <w:rsid w:val="00593E93"/>
    <w:rsid w:val="00594C47"/>
    <w:rsid w:val="00594C9E"/>
    <w:rsid w:val="0059570E"/>
    <w:rsid w:val="00595B53"/>
    <w:rsid w:val="00596FD8"/>
    <w:rsid w:val="0059745E"/>
    <w:rsid w:val="005A073E"/>
    <w:rsid w:val="005A07F6"/>
    <w:rsid w:val="005A08EF"/>
    <w:rsid w:val="005A0BD1"/>
    <w:rsid w:val="005A2067"/>
    <w:rsid w:val="005A2901"/>
    <w:rsid w:val="005A2AC6"/>
    <w:rsid w:val="005A377A"/>
    <w:rsid w:val="005A3795"/>
    <w:rsid w:val="005A3DAB"/>
    <w:rsid w:val="005A4274"/>
    <w:rsid w:val="005A5303"/>
    <w:rsid w:val="005A5D27"/>
    <w:rsid w:val="005A5DCC"/>
    <w:rsid w:val="005A5E63"/>
    <w:rsid w:val="005A6245"/>
    <w:rsid w:val="005A67C4"/>
    <w:rsid w:val="005A68FC"/>
    <w:rsid w:val="005A691A"/>
    <w:rsid w:val="005A7372"/>
    <w:rsid w:val="005B09C7"/>
    <w:rsid w:val="005B0F5A"/>
    <w:rsid w:val="005B103D"/>
    <w:rsid w:val="005B1973"/>
    <w:rsid w:val="005B1AF6"/>
    <w:rsid w:val="005B1F27"/>
    <w:rsid w:val="005B238C"/>
    <w:rsid w:val="005B2C79"/>
    <w:rsid w:val="005B4B52"/>
    <w:rsid w:val="005B4D48"/>
    <w:rsid w:val="005B4F42"/>
    <w:rsid w:val="005B56E1"/>
    <w:rsid w:val="005B59AD"/>
    <w:rsid w:val="005B61A6"/>
    <w:rsid w:val="005B61F3"/>
    <w:rsid w:val="005B652E"/>
    <w:rsid w:val="005B6910"/>
    <w:rsid w:val="005B7091"/>
    <w:rsid w:val="005B73DE"/>
    <w:rsid w:val="005C068D"/>
    <w:rsid w:val="005C07FE"/>
    <w:rsid w:val="005C10B4"/>
    <w:rsid w:val="005C1241"/>
    <w:rsid w:val="005C1276"/>
    <w:rsid w:val="005C1A34"/>
    <w:rsid w:val="005C1C8C"/>
    <w:rsid w:val="005C1CB8"/>
    <w:rsid w:val="005C1CCA"/>
    <w:rsid w:val="005C2300"/>
    <w:rsid w:val="005C3393"/>
    <w:rsid w:val="005C4EA9"/>
    <w:rsid w:val="005C6F5C"/>
    <w:rsid w:val="005D020A"/>
    <w:rsid w:val="005D06E9"/>
    <w:rsid w:val="005D11B3"/>
    <w:rsid w:val="005D1EE8"/>
    <w:rsid w:val="005D2695"/>
    <w:rsid w:val="005D350B"/>
    <w:rsid w:val="005D3749"/>
    <w:rsid w:val="005D3D08"/>
    <w:rsid w:val="005D4596"/>
    <w:rsid w:val="005D4707"/>
    <w:rsid w:val="005D51E9"/>
    <w:rsid w:val="005D5804"/>
    <w:rsid w:val="005D5C60"/>
    <w:rsid w:val="005D5F85"/>
    <w:rsid w:val="005D72CB"/>
    <w:rsid w:val="005D761C"/>
    <w:rsid w:val="005E01FC"/>
    <w:rsid w:val="005E02B0"/>
    <w:rsid w:val="005E0CDA"/>
    <w:rsid w:val="005E0D56"/>
    <w:rsid w:val="005E1601"/>
    <w:rsid w:val="005E16CB"/>
    <w:rsid w:val="005E1B02"/>
    <w:rsid w:val="005E1E21"/>
    <w:rsid w:val="005E252D"/>
    <w:rsid w:val="005E2B9D"/>
    <w:rsid w:val="005E31E0"/>
    <w:rsid w:val="005E3455"/>
    <w:rsid w:val="005E36D1"/>
    <w:rsid w:val="005E491E"/>
    <w:rsid w:val="005E4E90"/>
    <w:rsid w:val="005E5296"/>
    <w:rsid w:val="005E5C82"/>
    <w:rsid w:val="005E5CD1"/>
    <w:rsid w:val="005E6514"/>
    <w:rsid w:val="005E66CD"/>
    <w:rsid w:val="005E6A0D"/>
    <w:rsid w:val="005E6A6D"/>
    <w:rsid w:val="005E7B93"/>
    <w:rsid w:val="005F08D2"/>
    <w:rsid w:val="005F1F8F"/>
    <w:rsid w:val="005F2304"/>
    <w:rsid w:val="005F23C8"/>
    <w:rsid w:val="005F2F2C"/>
    <w:rsid w:val="005F3639"/>
    <w:rsid w:val="005F3C39"/>
    <w:rsid w:val="005F4124"/>
    <w:rsid w:val="005F47F4"/>
    <w:rsid w:val="005F4990"/>
    <w:rsid w:val="005F4B75"/>
    <w:rsid w:val="005F4FF7"/>
    <w:rsid w:val="005F52D7"/>
    <w:rsid w:val="005F5C04"/>
    <w:rsid w:val="005F5CC8"/>
    <w:rsid w:val="005F5F00"/>
    <w:rsid w:val="005F65D5"/>
    <w:rsid w:val="005F683F"/>
    <w:rsid w:val="005F7A6A"/>
    <w:rsid w:val="005F7C63"/>
    <w:rsid w:val="00600068"/>
    <w:rsid w:val="00600794"/>
    <w:rsid w:val="00600C8E"/>
    <w:rsid w:val="00601057"/>
    <w:rsid w:val="00601457"/>
    <w:rsid w:val="006019C8"/>
    <w:rsid w:val="00601C6A"/>
    <w:rsid w:val="00601D30"/>
    <w:rsid w:val="00602358"/>
    <w:rsid w:val="00602F92"/>
    <w:rsid w:val="00603451"/>
    <w:rsid w:val="006047BA"/>
    <w:rsid w:val="00604EA7"/>
    <w:rsid w:val="0060523C"/>
    <w:rsid w:val="00605A98"/>
    <w:rsid w:val="00606A90"/>
    <w:rsid w:val="006072BA"/>
    <w:rsid w:val="00607C5E"/>
    <w:rsid w:val="00607C7C"/>
    <w:rsid w:val="00607F6B"/>
    <w:rsid w:val="006103E1"/>
    <w:rsid w:val="0061065B"/>
    <w:rsid w:val="00610EF5"/>
    <w:rsid w:val="00611393"/>
    <w:rsid w:val="00611CA2"/>
    <w:rsid w:val="00611D01"/>
    <w:rsid w:val="00612103"/>
    <w:rsid w:val="00613829"/>
    <w:rsid w:val="00613F1E"/>
    <w:rsid w:val="00613FE4"/>
    <w:rsid w:val="006145A9"/>
    <w:rsid w:val="00615A9B"/>
    <w:rsid w:val="0061652C"/>
    <w:rsid w:val="00616925"/>
    <w:rsid w:val="00616AFE"/>
    <w:rsid w:val="00616BCB"/>
    <w:rsid w:val="00616D64"/>
    <w:rsid w:val="00617319"/>
    <w:rsid w:val="0061731B"/>
    <w:rsid w:val="00617ABC"/>
    <w:rsid w:val="00617C07"/>
    <w:rsid w:val="00617C56"/>
    <w:rsid w:val="00620937"/>
    <w:rsid w:val="0062103C"/>
    <w:rsid w:val="006213F8"/>
    <w:rsid w:val="00622333"/>
    <w:rsid w:val="00622A83"/>
    <w:rsid w:val="00622BBC"/>
    <w:rsid w:val="0062310C"/>
    <w:rsid w:val="006237E1"/>
    <w:rsid w:val="00623B71"/>
    <w:rsid w:val="00623C61"/>
    <w:rsid w:val="00624283"/>
    <w:rsid w:val="006254B8"/>
    <w:rsid w:val="00625FEA"/>
    <w:rsid w:val="00626692"/>
    <w:rsid w:val="006269EE"/>
    <w:rsid w:val="00626E93"/>
    <w:rsid w:val="006274A2"/>
    <w:rsid w:val="006275D4"/>
    <w:rsid w:val="00627617"/>
    <w:rsid w:val="00627900"/>
    <w:rsid w:val="0063031A"/>
    <w:rsid w:val="006307D9"/>
    <w:rsid w:val="0063096F"/>
    <w:rsid w:val="006309A2"/>
    <w:rsid w:val="00630BCD"/>
    <w:rsid w:val="006311E6"/>
    <w:rsid w:val="006312CD"/>
    <w:rsid w:val="00631D7B"/>
    <w:rsid w:val="00632BA2"/>
    <w:rsid w:val="00632D53"/>
    <w:rsid w:val="00633762"/>
    <w:rsid w:val="00634DD4"/>
    <w:rsid w:val="00634F6E"/>
    <w:rsid w:val="006360C5"/>
    <w:rsid w:val="00636330"/>
    <w:rsid w:val="0063638E"/>
    <w:rsid w:val="006366B2"/>
    <w:rsid w:val="00636736"/>
    <w:rsid w:val="00636C26"/>
    <w:rsid w:val="006371C0"/>
    <w:rsid w:val="00637676"/>
    <w:rsid w:val="00637A8C"/>
    <w:rsid w:val="00640067"/>
    <w:rsid w:val="006403B6"/>
    <w:rsid w:val="00642D2B"/>
    <w:rsid w:val="00642E7B"/>
    <w:rsid w:val="00643045"/>
    <w:rsid w:val="006435EF"/>
    <w:rsid w:val="00643B50"/>
    <w:rsid w:val="00643D3E"/>
    <w:rsid w:val="00644928"/>
    <w:rsid w:val="00644CF3"/>
    <w:rsid w:val="00644D88"/>
    <w:rsid w:val="00644EA8"/>
    <w:rsid w:val="00645459"/>
    <w:rsid w:val="00647DEF"/>
    <w:rsid w:val="006506B3"/>
    <w:rsid w:val="006508AB"/>
    <w:rsid w:val="0065233C"/>
    <w:rsid w:val="006527A5"/>
    <w:rsid w:val="0065298E"/>
    <w:rsid w:val="00652EC8"/>
    <w:rsid w:val="00652FED"/>
    <w:rsid w:val="006536A1"/>
    <w:rsid w:val="006539A9"/>
    <w:rsid w:val="0065453F"/>
    <w:rsid w:val="00654EA2"/>
    <w:rsid w:val="00655770"/>
    <w:rsid w:val="0065718C"/>
    <w:rsid w:val="0065771B"/>
    <w:rsid w:val="00657A4A"/>
    <w:rsid w:val="00657B4A"/>
    <w:rsid w:val="00657CE9"/>
    <w:rsid w:val="00657F28"/>
    <w:rsid w:val="00660180"/>
    <w:rsid w:val="00660402"/>
    <w:rsid w:val="006613FF"/>
    <w:rsid w:val="006616B3"/>
    <w:rsid w:val="00661CD1"/>
    <w:rsid w:val="0066242B"/>
    <w:rsid w:val="00663370"/>
    <w:rsid w:val="006647DF"/>
    <w:rsid w:val="00664E57"/>
    <w:rsid w:val="00664EB1"/>
    <w:rsid w:val="006656B1"/>
    <w:rsid w:val="00665BBF"/>
    <w:rsid w:val="00665E87"/>
    <w:rsid w:val="00665F3E"/>
    <w:rsid w:val="00666351"/>
    <w:rsid w:val="006665AE"/>
    <w:rsid w:val="00667307"/>
    <w:rsid w:val="00667CC8"/>
    <w:rsid w:val="00667DE5"/>
    <w:rsid w:val="00670433"/>
    <w:rsid w:val="00670DD9"/>
    <w:rsid w:val="00671A24"/>
    <w:rsid w:val="00671AA3"/>
    <w:rsid w:val="00672626"/>
    <w:rsid w:val="0067289D"/>
    <w:rsid w:val="00673431"/>
    <w:rsid w:val="0067362D"/>
    <w:rsid w:val="0067427D"/>
    <w:rsid w:val="00674660"/>
    <w:rsid w:val="006746F0"/>
    <w:rsid w:val="0067545F"/>
    <w:rsid w:val="00675858"/>
    <w:rsid w:val="00676898"/>
    <w:rsid w:val="0067691E"/>
    <w:rsid w:val="00676A3E"/>
    <w:rsid w:val="00676E6F"/>
    <w:rsid w:val="006779D4"/>
    <w:rsid w:val="00677DAE"/>
    <w:rsid w:val="00677DF6"/>
    <w:rsid w:val="00680247"/>
    <w:rsid w:val="006809A3"/>
    <w:rsid w:val="00680F41"/>
    <w:rsid w:val="006814E5"/>
    <w:rsid w:val="00682856"/>
    <w:rsid w:val="0068288E"/>
    <w:rsid w:val="00682E27"/>
    <w:rsid w:val="00684393"/>
    <w:rsid w:val="00684BF4"/>
    <w:rsid w:val="006854E8"/>
    <w:rsid w:val="0068570D"/>
    <w:rsid w:val="00685BE0"/>
    <w:rsid w:val="00687AA8"/>
    <w:rsid w:val="00687BD0"/>
    <w:rsid w:val="006906BD"/>
    <w:rsid w:val="0069081F"/>
    <w:rsid w:val="0069153D"/>
    <w:rsid w:val="006919A6"/>
    <w:rsid w:val="00692938"/>
    <w:rsid w:val="00693335"/>
    <w:rsid w:val="00693B1D"/>
    <w:rsid w:val="0069432F"/>
    <w:rsid w:val="00694974"/>
    <w:rsid w:val="00695630"/>
    <w:rsid w:val="00695A19"/>
    <w:rsid w:val="00695FD5"/>
    <w:rsid w:val="006960B2"/>
    <w:rsid w:val="00696671"/>
    <w:rsid w:val="00696A74"/>
    <w:rsid w:val="00697337"/>
    <w:rsid w:val="0069760E"/>
    <w:rsid w:val="00697E95"/>
    <w:rsid w:val="00697F6B"/>
    <w:rsid w:val="006A01CF"/>
    <w:rsid w:val="006A0CE8"/>
    <w:rsid w:val="006A11CA"/>
    <w:rsid w:val="006A1B48"/>
    <w:rsid w:val="006A1EF7"/>
    <w:rsid w:val="006A1F49"/>
    <w:rsid w:val="006A2185"/>
    <w:rsid w:val="006A234A"/>
    <w:rsid w:val="006A2DFE"/>
    <w:rsid w:val="006A3DE2"/>
    <w:rsid w:val="006A46A7"/>
    <w:rsid w:val="006A46B3"/>
    <w:rsid w:val="006A5E9E"/>
    <w:rsid w:val="006A7515"/>
    <w:rsid w:val="006A7BDA"/>
    <w:rsid w:val="006A7EE6"/>
    <w:rsid w:val="006B12AC"/>
    <w:rsid w:val="006B1332"/>
    <w:rsid w:val="006B1708"/>
    <w:rsid w:val="006B1757"/>
    <w:rsid w:val="006B2C5E"/>
    <w:rsid w:val="006B2C81"/>
    <w:rsid w:val="006B3307"/>
    <w:rsid w:val="006B369E"/>
    <w:rsid w:val="006B3C00"/>
    <w:rsid w:val="006B3CD8"/>
    <w:rsid w:val="006B4220"/>
    <w:rsid w:val="006B52AD"/>
    <w:rsid w:val="006B5335"/>
    <w:rsid w:val="006B5364"/>
    <w:rsid w:val="006B5BF1"/>
    <w:rsid w:val="006B6157"/>
    <w:rsid w:val="006B622F"/>
    <w:rsid w:val="006B6433"/>
    <w:rsid w:val="006B6E29"/>
    <w:rsid w:val="006C02EE"/>
    <w:rsid w:val="006C04E1"/>
    <w:rsid w:val="006C1499"/>
    <w:rsid w:val="006C19FE"/>
    <w:rsid w:val="006C24D4"/>
    <w:rsid w:val="006C2772"/>
    <w:rsid w:val="006C3661"/>
    <w:rsid w:val="006C3B59"/>
    <w:rsid w:val="006C3BF3"/>
    <w:rsid w:val="006C4358"/>
    <w:rsid w:val="006C43D9"/>
    <w:rsid w:val="006C47FB"/>
    <w:rsid w:val="006C4C6D"/>
    <w:rsid w:val="006C4C9D"/>
    <w:rsid w:val="006C548F"/>
    <w:rsid w:val="006C6DB2"/>
    <w:rsid w:val="006C6F7F"/>
    <w:rsid w:val="006C70E7"/>
    <w:rsid w:val="006C7304"/>
    <w:rsid w:val="006C76C0"/>
    <w:rsid w:val="006C78CB"/>
    <w:rsid w:val="006C7EAC"/>
    <w:rsid w:val="006D01F2"/>
    <w:rsid w:val="006D0536"/>
    <w:rsid w:val="006D14CD"/>
    <w:rsid w:val="006D16AD"/>
    <w:rsid w:val="006D20C7"/>
    <w:rsid w:val="006D239A"/>
    <w:rsid w:val="006D26E9"/>
    <w:rsid w:val="006D3150"/>
    <w:rsid w:val="006D3340"/>
    <w:rsid w:val="006D3811"/>
    <w:rsid w:val="006D3F96"/>
    <w:rsid w:val="006D4281"/>
    <w:rsid w:val="006D4847"/>
    <w:rsid w:val="006D4E7A"/>
    <w:rsid w:val="006D4ED9"/>
    <w:rsid w:val="006D5B1E"/>
    <w:rsid w:val="006D65B3"/>
    <w:rsid w:val="006D6600"/>
    <w:rsid w:val="006D6DAA"/>
    <w:rsid w:val="006D75B1"/>
    <w:rsid w:val="006D76BB"/>
    <w:rsid w:val="006D7EB1"/>
    <w:rsid w:val="006E0ABD"/>
    <w:rsid w:val="006E0CCB"/>
    <w:rsid w:val="006E10C5"/>
    <w:rsid w:val="006E11D8"/>
    <w:rsid w:val="006E15A6"/>
    <w:rsid w:val="006E19F4"/>
    <w:rsid w:val="006E1FD0"/>
    <w:rsid w:val="006E2F99"/>
    <w:rsid w:val="006E3B8C"/>
    <w:rsid w:val="006E4425"/>
    <w:rsid w:val="006E6042"/>
    <w:rsid w:val="006E65D7"/>
    <w:rsid w:val="006E7629"/>
    <w:rsid w:val="006E7A81"/>
    <w:rsid w:val="006E7CC6"/>
    <w:rsid w:val="006F02ED"/>
    <w:rsid w:val="006F07AE"/>
    <w:rsid w:val="006F0A71"/>
    <w:rsid w:val="006F1794"/>
    <w:rsid w:val="006F2619"/>
    <w:rsid w:val="006F2A88"/>
    <w:rsid w:val="006F2B50"/>
    <w:rsid w:val="006F2DAF"/>
    <w:rsid w:val="006F380C"/>
    <w:rsid w:val="006F3E69"/>
    <w:rsid w:val="006F44B7"/>
    <w:rsid w:val="006F46A9"/>
    <w:rsid w:val="006F4978"/>
    <w:rsid w:val="006F4B2B"/>
    <w:rsid w:val="006F4D1F"/>
    <w:rsid w:val="006F50CE"/>
    <w:rsid w:val="006F539E"/>
    <w:rsid w:val="006F55EF"/>
    <w:rsid w:val="006F6112"/>
    <w:rsid w:val="006F6429"/>
    <w:rsid w:val="006F686D"/>
    <w:rsid w:val="006F6A33"/>
    <w:rsid w:val="006F7232"/>
    <w:rsid w:val="006F752C"/>
    <w:rsid w:val="0070030C"/>
    <w:rsid w:val="00700C63"/>
    <w:rsid w:val="00700E7C"/>
    <w:rsid w:val="00701000"/>
    <w:rsid w:val="00701239"/>
    <w:rsid w:val="007012FC"/>
    <w:rsid w:val="007013A5"/>
    <w:rsid w:val="007023F7"/>
    <w:rsid w:val="0070295B"/>
    <w:rsid w:val="007030F2"/>
    <w:rsid w:val="0070338D"/>
    <w:rsid w:val="00703B3C"/>
    <w:rsid w:val="007040D5"/>
    <w:rsid w:val="007046CD"/>
    <w:rsid w:val="007048CB"/>
    <w:rsid w:val="0070562C"/>
    <w:rsid w:val="007057BE"/>
    <w:rsid w:val="00705D12"/>
    <w:rsid w:val="00705DB3"/>
    <w:rsid w:val="00705E8F"/>
    <w:rsid w:val="007060D2"/>
    <w:rsid w:val="00706468"/>
    <w:rsid w:val="00706A20"/>
    <w:rsid w:val="00706BCB"/>
    <w:rsid w:val="00707246"/>
    <w:rsid w:val="00707B4D"/>
    <w:rsid w:val="00710418"/>
    <w:rsid w:val="007118DC"/>
    <w:rsid w:val="00711C9D"/>
    <w:rsid w:val="00711E10"/>
    <w:rsid w:val="00711E96"/>
    <w:rsid w:val="007128B2"/>
    <w:rsid w:val="007128F1"/>
    <w:rsid w:val="007129D2"/>
    <w:rsid w:val="007133B0"/>
    <w:rsid w:val="00713D9A"/>
    <w:rsid w:val="00713F30"/>
    <w:rsid w:val="007147A2"/>
    <w:rsid w:val="00715934"/>
    <w:rsid w:val="00715CFB"/>
    <w:rsid w:val="007168A1"/>
    <w:rsid w:val="00716B37"/>
    <w:rsid w:val="00716D3F"/>
    <w:rsid w:val="0071765A"/>
    <w:rsid w:val="00720828"/>
    <w:rsid w:val="0072093C"/>
    <w:rsid w:val="00720FB2"/>
    <w:rsid w:val="007212C1"/>
    <w:rsid w:val="00721449"/>
    <w:rsid w:val="00721C65"/>
    <w:rsid w:val="007220B9"/>
    <w:rsid w:val="007224FF"/>
    <w:rsid w:val="00722EB0"/>
    <w:rsid w:val="007238E0"/>
    <w:rsid w:val="007239A5"/>
    <w:rsid w:val="007239AE"/>
    <w:rsid w:val="00723C15"/>
    <w:rsid w:val="0072423E"/>
    <w:rsid w:val="007248BC"/>
    <w:rsid w:val="00725978"/>
    <w:rsid w:val="00725B74"/>
    <w:rsid w:val="00725FC2"/>
    <w:rsid w:val="007278BC"/>
    <w:rsid w:val="00727EBF"/>
    <w:rsid w:val="00730388"/>
    <w:rsid w:val="00730507"/>
    <w:rsid w:val="00730AC8"/>
    <w:rsid w:val="00730BDA"/>
    <w:rsid w:val="00732040"/>
    <w:rsid w:val="007320D8"/>
    <w:rsid w:val="0073226D"/>
    <w:rsid w:val="00732276"/>
    <w:rsid w:val="00732363"/>
    <w:rsid w:val="00732C8D"/>
    <w:rsid w:val="007332FC"/>
    <w:rsid w:val="00733958"/>
    <w:rsid w:val="0073399F"/>
    <w:rsid w:val="00733ABF"/>
    <w:rsid w:val="00734C5B"/>
    <w:rsid w:val="00734F68"/>
    <w:rsid w:val="00734F9B"/>
    <w:rsid w:val="00734FA0"/>
    <w:rsid w:val="00735062"/>
    <w:rsid w:val="00736143"/>
    <w:rsid w:val="0073657D"/>
    <w:rsid w:val="00736C75"/>
    <w:rsid w:val="0073754A"/>
    <w:rsid w:val="00737BAC"/>
    <w:rsid w:val="00737C37"/>
    <w:rsid w:val="00740CF1"/>
    <w:rsid w:val="00740D32"/>
    <w:rsid w:val="0074119E"/>
    <w:rsid w:val="00741284"/>
    <w:rsid w:val="007412B6"/>
    <w:rsid w:val="0074158C"/>
    <w:rsid w:val="00741C02"/>
    <w:rsid w:val="00741E9A"/>
    <w:rsid w:val="00741F28"/>
    <w:rsid w:val="0074223C"/>
    <w:rsid w:val="00742674"/>
    <w:rsid w:val="00742EB6"/>
    <w:rsid w:val="0074358F"/>
    <w:rsid w:val="007439FF"/>
    <w:rsid w:val="00743CF2"/>
    <w:rsid w:val="00744077"/>
    <w:rsid w:val="00744A6E"/>
    <w:rsid w:val="00744F87"/>
    <w:rsid w:val="007451A8"/>
    <w:rsid w:val="00745395"/>
    <w:rsid w:val="00745F06"/>
    <w:rsid w:val="00746184"/>
    <w:rsid w:val="007463DC"/>
    <w:rsid w:val="00746585"/>
    <w:rsid w:val="0074663C"/>
    <w:rsid w:val="00746C2D"/>
    <w:rsid w:val="00747CE6"/>
    <w:rsid w:val="007500F7"/>
    <w:rsid w:val="007508FE"/>
    <w:rsid w:val="00751823"/>
    <w:rsid w:val="00751959"/>
    <w:rsid w:val="0075257E"/>
    <w:rsid w:val="00752FA0"/>
    <w:rsid w:val="0075319E"/>
    <w:rsid w:val="007533E1"/>
    <w:rsid w:val="00753C5F"/>
    <w:rsid w:val="007540F7"/>
    <w:rsid w:val="00754786"/>
    <w:rsid w:val="00754E7A"/>
    <w:rsid w:val="007551AA"/>
    <w:rsid w:val="007554F9"/>
    <w:rsid w:val="00755871"/>
    <w:rsid w:val="00756132"/>
    <w:rsid w:val="00756AA6"/>
    <w:rsid w:val="00757210"/>
    <w:rsid w:val="00757370"/>
    <w:rsid w:val="007603AA"/>
    <w:rsid w:val="00760C44"/>
    <w:rsid w:val="00760DE2"/>
    <w:rsid w:val="007615BF"/>
    <w:rsid w:val="00761836"/>
    <w:rsid w:val="00761B7C"/>
    <w:rsid w:val="007623EC"/>
    <w:rsid w:val="007624A2"/>
    <w:rsid w:val="00762BF1"/>
    <w:rsid w:val="00762F9E"/>
    <w:rsid w:val="00763879"/>
    <w:rsid w:val="00763FEB"/>
    <w:rsid w:val="007648AC"/>
    <w:rsid w:val="007651EF"/>
    <w:rsid w:val="007654BB"/>
    <w:rsid w:val="00765A59"/>
    <w:rsid w:val="00766902"/>
    <w:rsid w:val="00766A32"/>
    <w:rsid w:val="00766BC4"/>
    <w:rsid w:val="0076716C"/>
    <w:rsid w:val="00767871"/>
    <w:rsid w:val="00767E32"/>
    <w:rsid w:val="00771383"/>
    <w:rsid w:val="0077154E"/>
    <w:rsid w:val="00771D1D"/>
    <w:rsid w:val="00772324"/>
    <w:rsid w:val="0077285F"/>
    <w:rsid w:val="007728AA"/>
    <w:rsid w:val="00772940"/>
    <w:rsid w:val="0077303C"/>
    <w:rsid w:val="00773633"/>
    <w:rsid w:val="007736DB"/>
    <w:rsid w:val="00773802"/>
    <w:rsid w:val="00773E58"/>
    <w:rsid w:val="00775021"/>
    <w:rsid w:val="0077658B"/>
    <w:rsid w:val="00776731"/>
    <w:rsid w:val="007774E9"/>
    <w:rsid w:val="00777767"/>
    <w:rsid w:val="0077789B"/>
    <w:rsid w:val="00777923"/>
    <w:rsid w:val="00777A1A"/>
    <w:rsid w:val="007802DA"/>
    <w:rsid w:val="007804D2"/>
    <w:rsid w:val="007805B2"/>
    <w:rsid w:val="00780906"/>
    <w:rsid w:val="007810A4"/>
    <w:rsid w:val="00783858"/>
    <w:rsid w:val="007838A8"/>
    <w:rsid w:val="00783981"/>
    <w:rsid w:val="007841CC"/>
    <w:rsid w:val="0078477D"/>
    <w:rsid w:val="00784E3F"/>
    <w:rsid w:val="00785BBE"/>
    <w:rsid w:val="00785E5D"/>
    <w:rsid w:val="00785ECA"/>
    <w:rsid w:val="007860A0"/>
    <w:rsid w:val="007862E3"/>
    <w:rsid w:val="007869D3"/>
    <w:rsid w:val="007869E3"/>
    <w:rsid w:val="00787529"/>
    <w:rsid w:val="00787624"/>
    <w:rsid w:val="00787819"/>
    <w:rsid w:val="00787842"/>
    <w:rsid w:val="00787EF1"/>
    <w:rsid w:val="007909D1"/>
    <w:rsid w:val="00790D40"/>
    <w:rsid w:val="007912EF"/>
    <w:rsid w:val="0079172D"/>
    <w:rsid w:val="007927E2"/>
    <w:rsid w:val="0079289C"/>
    <w:rsid w:val="007928C4"/>
    <w:rsid w:val="00792D05"/>
    <w:rsid w:val="00793097"/>
    <w:rsid w:val="00793202"/>
    <w:rsid w:val="007932C0"/>
    <w:rsid w:val="00793B62"/>
    <w:rsid w:val="0079407D"/>
    <w:rsid w:val="00794EC9"/>
    <w:rsid w:val="0079566D"/>
    <w:rsid w:val="007956F2"/>
    <w:rsid w:val="0079591B"/>
    <w:rsid w:val="007959F2"/>
    <w:rsid w:val="00796412"/>
    <w:rsid w:val="007965AF"/>
    <w:rsid w:val="007970C4"/>
    <w:rsid w:val="007977DB"/>
    <w:rsid w:val="00797976"/>
    <w:rsid w:val="00797E66"/>
    <w:rsid w:val="007A013A"/>
    <w:rsid w:val="007A0C06"/>
    <w:rsid w:val="007A1D54"/>
    <w:rsid w:val="007A1D83"/>
    <w:rsid w:val="007A257C"/>
    <w:rsid w:val="007A2A35"/>
    <w:rsid w:val="007A3F01"/>
    <w:rsid w:val="007A51A5"/>
    <w:rsid w:val="007A51AC"/>
    <w:rsid w:val="007A5247"/>
    <w:rsid w:val="007A5C01"/>
    <w:rsid w:val="007A6D45"/>
    <w:rsid w:val="007A72BF"/>
    <w:rsid w:val="007A7D7D"/>
    <w:rsid w:val="007B0E5F"/>
    <w:rsid w:val="007B24DE"/>
    <w:rsid w:val="007B2A42"/>
    <w:rsid w:val="007B3E58"/>
    <w:rsid w:val="007B49D3"/>
    <w:rsid w:val="007B4E82"/>
    <w:rsid w:val="007B559A"/>
    <w:rsid w:val="007B5D7B"/>
    <w:rsid w:val="007B73D3"/>
    <w:rsid w:val="007B7C1F"/>
    <w:rsid w:val="007C080D"/>
    <w:rsid w:val="007C0CF9"/>
    <w:rsid w:val="007C108F"/>
    <w:rsid w:val="007C137F"/>
    <w:rsid w:val="007C208E"/>
    <w:rsid w:val="007C246E"/>
    <w:rsid w:val="007C2D5C"/>
    <w:rsid w:val="007C2F9F"/>
    <w:rsid w:val="007C361A"/>
    <w:rsid w:val="007C3759"/>
    <w:rsid w:val="007C4519"/>
    <w:rsid w:val="007C4A18"/>
    <w:rsid w:val="007C4AB5"/>
    <w:rsid w:val="007C5EA6"/>
    <w:rsid w:val="007C65A6"/>
    <w:rsid w:val="007C6C8A"/>
    <w:rsid w:val="007C75FE"/>
    <w:rsid w:val="007C7AE4"/>
    <w:rsid w:val="007C7B63"/>
    <w:rsid w:val="007C7B9D"/>
    <w:rsid w:val="007D0306"/>
    <w:rsid w:val="007D1411"/>
    <w:rsid w:val="007D1897"/>
    <w:rsid w:val="007D2587"/>
    <w:rsid w:val="007D267D"/>
    <w:rsid w:val="007D2A7E"/>
    <w:rsid w:val="007D2BFF"/>
    <w:rsid w:val="007D3031"/>
    <w:rsid w:val="007D3BD8"/>
    <w:rsid w:val="007D4551"/>
    <w:rsid w:val="007D54BC"/>
    <w:rsid w:val="007D5714"/>
    <w:rsid w:val="007D5B88"/>
    <w:rsid w:val="007D60A9"/>
    <w:rsid w:val="007D6408"/>
    <w:rsid w:val="007D6832"/>
    <w:rsid w:val="007D6E82"/>
    <w:rsid w:val="007D781B"/>
    <w:rsid w:val="007D7A46"/>
    <w:rsid w:val="007D7C61"/>
    <w:rsid w:val="007E006E"/>
    <w:rsid w:val="007E0247"/>
    <w:rsid w:val="007E0422"/>
    <w:rsid w:val="007E08BF"/>
    <w:rsid w:val="007E0A61"/>
    <w:rsid w:val="007E0BF2"/>
    <w:rsid w:val="007E1497"/>
    <w:rsid w:val="007E14A0"/>
    <w:rsid w:val="007E1C25"/>
    <w:rsid w:val="007E26D0"/>
    <w:rsid w:val="007E2D16"/>
    <w:rsid w:val="007E3C42"/>
    <w:rsid w:val="007E3FEC"/>
    <w:rsid w:val="007E4212"/>
    <w:rsid w:val="007E51B4"/>
    <w:rsid w:val="007E5214"/>
    <w:rsid w:val="007E567B"/>
    <w:rsid w:val="007E659D"/>
    <w:rsid w:val="007E7864"/>
    <w:rsid w:val="007F02D4"/>
    <w:rsid w:val="007F03D5"/>
    <w:rsid w:val="007F040E"/>
    <w:rsid w:val="007F1141"/>
    <w:rsid w:val="007F1399"/>
    <w:rsid w:val="007F1971"/>
    <w:rsid w:val="007F215C"/>
    <w:rsid w:val="007F311E"/>
    <w:rsid w:val="007F3CE6"/>
    <w:rsid w:val="007F3E48"/>
    <w:rsid w:val="007F42B0"/>
    <w:rsid w:val="007F4395"/>
    <w:rsid w:val="007F469C"/>
    <w:rsid w:val="007F4744"/>
    <w:rsid w:val="007F489F"/>
    <w:rsid w:val="007F4CFD"/>
    <w:rsid w:val="007F4DE7"/>
    <w:rsid w:val="007F5A12"/>
    <w:rsid w:val="007F5B6F"/>
    <w:rsid w:val="007F5FE7"/>
    <w:rsid w:val="007F654D"/>
    <w:rsid w:val="007F65AA"/>
    <w:rsid w:val="007F6917"/>
    <w:rsid w:val="007F7317"/>
    <w:rsid w:val="007F7395"/>
    <w:rsid w:val="007F761D"/>
    <w:rsid w:val="007F7890"/>
    <w:rsid w:val="007F7B34"/>
    <w:rsid w:val="007F7B74"/>
    <w:rsid w:val="008004A1"/>
    <w:rsid w:val="008005A9"/>
    <w:rsid w:val="0080113D"/>
    <w:rsid w:val="0080190C"/>
    <w:rsid w:val="00801C3D"/>
    <w:rsid w:val="00802094"/>
    <w:rsid w:val="00802345"/>
    <w:rsid w:val="00803593"/>
    <w:rsid w:val="008035AC"/>
    <w:rsid w:val="008037D9"/>
    <w:rsid w:val="008042AA"/>
    <w:rsid w:val="008045FC"/>
    <w:rsid w:val="0080468D"/>
    <w:rsid w:val="00804690"/>
    <w:rsid w:val="00804A6F"/>
    <w:rsid w:val="0080508E"/>
    <w:rsid w:val="00805449"/>
    <w:rsid w:val="008056A4"/>
    <w:rsid w:val="00805F21"/>
    <w:rsid w:val="00806AB0"/>
    <w:rsid w:val="0080703A"/>
    <w:rsid w:val="00807126"/>
    <w:rsid w:val="008071DA"/>
    <w:rsid w:val="008104A1"/>
    <w:rsid w:val="00810BC0"/>
    <w:rsid w:val="008115BD"/>
    <w:rsid w:val="00811C8C"/>
    <w:rsid w:val="00812032"/>
    <w:rsid w:val="0081242D"/>
    <w:rsid w:val="008125C0"/>
    <w:rsid w:val="00812F1D"/>
    <w:rsid w:val="00813D71"/>
    <w:rsid w:val="0081448A"/>
    <w:rsid w:val="00814C0F"/>
    <w:rsid w:val="0081588E"/>
    <w:rsid w:val="00815D50"/>
    <w:rsid w:val="0081654A"/>
    <w:rsid w:val="00816BCC"/>
    <w:rsid w:val="00817178"/>
    <w:rsid w:val="008173D7"/>
    <w:rsid w:val="008175A7"/>
    <w:rsid w:val="00817829"/>
    <w:rsid w:val="00817FF9"/>
    <w:rsid w:val="008202CB"/>
    <w:rsid w:val="00820B0C"/>
    <w:rsid w:val="00820E4A"/>
    <w:rsid w:val="008212DB"/>
    <w:rsid w:val="008217E9"/>
    <w:rsid w:val="00821815"/>
    <w:rsid w:val="00822404"/>
    <w:rsid w:val="00822A65"/>
    <w:rsid w:val="00822D04"/>
    <w:rsid w:val="00823420"/>
    <w:rsid w:val="008239E4"/>
    <w:rsid w:val="00823E8F"/>
    <w:rsid w:val="0082425A"/>
    <w:rsid w:val="00824E0F"/>
    <w:rsid w:val="0082583D"/>
    <w:rsid w:val="00825BBF"/>
    <w:rsid w:val="00825C4E"/>
    <w:rsid w:val="008265B8"/>
    <w:rsid w:val="0082691D"/>
    <w:rsid w:val="00827058"/>
    <w:rsid w:val="00830B18"/>
    <w:rsid w:val="00831002"/>
    <w:rsid w:val="00831012"/>
    <w:rsid w:val="00831050"/>
    <w:rsid w:val="00831690"/>
    <w:rsid w:val="00832078"/>
    <w:rsid w:val="00832837"/>
    <w:rsid w:val="00832C86"/>
    <w:rsid w:val="00832CC4"/>
    <w:rsid w:val="00832F65"/>
    <w:rsid w:val="008330F7"/>
    <w:rsid w:val="00833A77"/>
    <w:rsid w:val="00833BCC"/>
    <w:rsid w:val="008344BF"/>
    <w:rsid w:val="00835946"/>
    <w:rsid w:val="00836B1F"/>
    <w:rsid w:val="00837A3B"/>
    <w:rsid w:val="00837A93"/>
    <w:rsid w:val="00840329"/>
    <w:rsid w:val="00840A70"/>
    <w:rsid w:val="00840D64"/>
    <w:rsid w:val="008412D7"/>
    <w:rsid w:val="00841339"/>
    <w:rsid w:val="00841648"/>
    <w:rsid w:val="0084174E"/>
    <w:rsid w:val="00841901"/>
    <w:rsid w:val="0084199A"/>
    <w:rsid w:val="00842D8F"/>
    <w:rsid w:val="008437BE"/>
    <w:rsid w:val="008437DD"/>
    <w:rsid w:val="008438D4"/>
    <w:rsid w:val="008438ED"/>
    <w:rsid w:val="00843A1B"/>
    <w:rsid w:val="00843F17"/>
    <w:rsid w:val="008445E2"/>
    <w:rsid w:val="00845199"/>
    <w:rsid w:val="008455DC"/>
    <w:rsid w:val="00845870"/>
    <w:rsid w:val="008458A1"/>
    <w:rsid w:val="00845C05"/>
    <w:rsid w:val="008461B3"/>
    <w:rsid w:val="00846359"/>
    <w:rsid w:val="00846DA6"/>
    <w:rsid w:val="00846DE4"/>
    <w:rsid w:val="0084757A"/>
    <w:rsid w:val="0084758A"/>
    <w:rsid w:val="00850CD0"/>
    <w:rsid w:val="0085109E"/>
    <w:rsid w:val="008518D1"/>
    <w:rsid w:val="00851EE1"/>
    <w:rsid w:val="008521D6"/>
    <w:rsid w:val="00853374"/>
    <w:rsid w:val="00853C11"/>
    <w:rsid w:val="00853FB5"/>
    <w:rsid w:val="0085567D"/>
    <w:rsid w:val="00855885"/>
    <w:rsid w:val="00857722"/>
    <w:rsid w:val="00860FC6"/>
    <w:rsid w:val="008619FB"/>
    <w:rsid w:val="00861EDD"/>
    <w:rsid w:val="00862126"/>
    <w:rsid w:val="00862454"/>
    <w:rsid w:val="00862860"/>
    <w:rsid w:val="008632B9"/>
    <w:rsid w:val="008636DC"/>
    <w:rsid w:val="0086387C"/>
    <w:rsid w:val="008644F8"/>
    <w:rsid w:val="00864962"/>
    <w:rsid w:val="00864AAD"/>
    <w:rsid w:val="00865BB5"/>
    <w:rsid w:val="00865E46"/>
    <w:rsid w:val="00865E92"/>
    <w:rsid w:val="00866B05"/>
    <w:rsid w:val="008670CC"/>
    <w:rsid w:val="00867858"/>
    <w:rsid w:val="008706BC"/>
    <w:rsid w:val="008708FB"/>
    <w:rsid w:val="00870A82"/>
    <w:rsid w:val="00870B61"/>
    <w:rsid w:val="00870C0C"/>
    <w:rsid w:val="00870E41"/>
    <w:rsid w:val="00871005"/>
    <w:rsid w:val="008729FB"/>
    <w:rsid w:val="00872D59"/>
    <w:rsid w:val="00872FCA"/>
    <w:rsid w:val="00873441"/>
    <w:rsid w:val="008738F5"/>
    <w:rsid w:val="008740E9"/>
    <w:rsid w:val="008748AC"/>
    <w:rsid w:val="00875317"/>
    <w:rsid w:val="008756CF"/>
    <w:rsid w:val="00876988"/>
    <w:rsid w:val="00876F2D"/>
    <w:rsid w:val="008775AE"/>
    <w:rsid w:val="00877A7C"/>
    <w:rsid w:val="00880F2E"/>
    <w:rsid w:val="0088144D"/>
    <w:rsid w:val="008820CA"/>
    <w:rsid w:val="0088262A"/>
    <w:rsid w:val="008826CD"/>
    <w:rsid w:val="0088278A"/>
    <w:rsid w:val="00883311"/>
    <w:rsid w:val="0088378D"/>
    <w:rsid w:val="008839E3"/>
    <w:rsid w:val="008841B2"/>
    <w:rsid w:val="00884E4F"/>
    <w:rsid w:val="00885091"/>
    <w:rsid w:val="00885E22"/>
    <w:rsid w:val="00885E47"/>
    <w:rsid w:val="00886075"/>
    <w:rsid w:val="00886AD3"/>
    <w:rsid w:val="00887BAE"/>
    <w:rsid w:val="008900BC"/>
    <w:rsid w:val="0089064E"/>
    <w:rsid w:val="00890741"/>
    <w:rsid w:val="00892718"/>
    <w:rsid w:val="00892832"/>
    <w:rsid w:val="00892A69"/>
    <w:rsid w:val="00892D4A"/>
    <w:rsid w:val="00892FEF"/>
    <w:rsid w:val="0089380C"/>
    <w:rsid w:val="008943DF"/>
    <w:rsid w:val="0089483A"/>
    <w:rsid w:val="00895482"/>
    <w:rsid w:val="0089566D"/>
    <w:rsid w:val="008957E3"/>
    <w:rsid w:val="00895963"/>
    <w:rsid w:val="00895EC2"/>
    <w:rsid w:val="008967E6"/>
    <w:rsid w:val="00896FE8"/>
    <w:rsid w:val="00897714"/>
    <w:rsid w:val="008A004F"/>
    <w:rsid w:val="008A0419"/>
    <w:rsid w:val="008A061F"/>
    <w:rsid w:val="008A079D"/>
    <w:rsid w:val="008A13D7"/>
    <w:rsid w:val="008A1953"/>
    <w:rsid w:val="008A20C0"/>
    <w:rsid w:val="008A227F"/>
    <w:rsid w:val="008A23B2"/>
    <w:rsid w:val="008A30EE"/>
    <w:rsid w:val="008A3727"/>
    <w:rsid w:val="008A48B5"/>
    <w:rsid w:val="008A4A39"/>
    <w:rsid w:val="008A4B0B"/>
    <w:rsid w:val="008A4CD1"/>
    <w:rsid w:val="008A4FBF"/>
    <w:rsid w:val="008A5B4B"/>
    <w:rsid w:val="008A75CF"/>
    <w:rsid w:val="008A76E5"/>
    <w:rsid w:val="008A7FB6"/>
    <w:rsid w:val="008B00F7"/>
    <w:rsid w:val="008B024C"/>
    <w:rsid w:val="008B1057"/>
    <w:rsid w:val="008B11C3"/>
    <w:rsid w:val="008B26E1"/>
    <w:rsid w:val="008B32E4"/>
    <w:rsid w:val="008B39F0"/>
    <w:rsid w:val="008B3D59"/>
    <w:rsid w:val="008B3E11"/>
    <w:rsid w:val="008B49BF"/>
    <w:rsid w:val="008B4E12"/>
    <w:rsid w:val="008B4F5F"/>
    <w:rsid w:val="008B5117"/>
    <w:rsid w:val="008B5405"/>
    <w:rsid w:val="008B59FA"/>
    <w:rsid w:val="008B5B87"/>
    <w:rsid w:val="008B697C"/>
    <w:rsid w:val="008B6A72"/>
    <w:rsid w:val="008B6BCB"/>
    <w:rsid w:val="008B7350"/>
    <w:rsid w:val="008B75D0"/>
    <w:rsid w:val="008B7F4D"/>
    <w:rsid w:val="008C0869"/>
    <w:rsid w:val="008C0EC7"/>
    <w:rsid w:val="008C1B3F"/>
    <w:rsid w:val="008C2C3C"/>
    <w:rsid w:val="008C2F08"/>
    <w:rsid w:val="008C3812"/>
    <w:rsid w:val="008C3A57"/>
    <w:rsid w:val="008C4407"/>
    <w:rsid w:val="008C5C22"/>
    <w:rsid w:val="008C65BF"/>
    <w:rsid w:val="008C6B3B"/>
    <w:rsid w:val="008C7357"/>
    <w:rsid w:val="008C7542"/>
    <w:rsid w:val="008C7B5D"/>
    <w:rsid w:val="008D026E"/>
    <w:rsid w:val="008D1038"/>
    <w:rsid w:val="008D116B"/>
    <w:rsid w:val="008D121A"/>
    <w:rsid w:val="008D1A32"/>
    <w:rsid w:val="008D1CB5"/>
    <w:rsid w:val="008D1F2D"/>
    <w:rsid w:val="008D1F69"/>
    <w:rsid w:val="008D2421"/>
    <w:rsid w:val="008D472D"/>
    <w:rsid w:val="008D4F2E"/>
    <w:rsid w:val="008D507C"/>
    <w:rsid w:val="008D562A"/>
    <w:rsid w:val="008D5C9C"/>
    <w:rsid w:val="008D6DC3"/>
    <w:rsid w:val="008D6F67"/>
    <w:rsid w:val="008E1073"/>
    <w:rsid w:val="008E209A"/>
    <w:rsid w:val="008E2410"/>
    <w:rsid w:val="008E2982"/>
    <w:rsid w:val="008E29DB"/>
    <w:rsid w:val="008E3D9F"/>
    <w:rsid w:val="008E478A"/>
    <w:rsid w:val="008E4CBF"/>
    <w:rsid w:val="008E4F9C"/>
    <w:rsid w:val="008E63C3"/>
    <w:rsid w:val="008E6402"/>
    <w:rsid w:val="008E69E3"/>
    <w:rsid w:val="008E7465"/>
    <w:rsid w:val="008E7D22"/>
    <w:rsid w:val="008F18C8"/>
    <w:rsid w:val="008F1C06"/>
    <w:rsid w:val="008F1F83"/>
    <w:rsid w:val="008F2396"/>
    <w:rsid w:val="008F29B2"/>
    <w:rsid w:val="008F29E9"/>
    <w:rsid w:val="008F2A51"/>
    <w:rsid w:val="008F3667"/>
    <w:rsid w:val="008F3802"/>
    <w:rsid w:val="008F44EC"/>
    <w:rsid w:val="008F4890"/>
    <w:rsid w:val="008F4A90"/>
    <w:rsid w:val="008F4EDF"/>
    <w:rsid w:val="008F5265"/>
    <w:rsid w:val="008F5802"/>
    <w:rsid w:val="008F5B55"/>
    <w:rsid w:val="008F5E62"/>
    <w:rsid w:val="008F66C8"/>
    <w:rsid w:val="00900C60"/>
    <w:rsid w:val="009018BC"/>
    <w:rsid w:val="00901BD0"/>
    <w:rsid w:val="0090266E"/>
    <w:rsid w:val="00902FE0"/>
    <w:rsid w:val="009031D6"/>
    <w:rsid w:val="009038A8"/>
    <w:rsid w:val="00904352"/>
    <w:rsid w:val="00904A95"/>
    <w:rsid w:val="00905DF8"/>
    <w:rsid w:val="00906BB7"/>
    <w:rsid w:val="00906E0A"/>
    <w:rsid w:val="00906F72"/>
    <w:rsid w:val="009075EC"/>
    <w:rsid w:val="009078A6"/>
    <w:rsid w:val="00907A02"/>
    <w:rsid w:val="00907A84"/>
    <w:rsid w:val="009104FB"/>
    <w:rsid w:val="0091084C"/>
    <w:rsid w:val="00910DA6"/>
    <w:rsid w:val="009118D3"/>
    <w:rsid w:val="00911FCF"/>
    <w:rsid w:val="00913C4C"/>
    <w:rsid w:val="00913DD5"/>
    <w:rsid w:val="00914771"/>
    <w:rsid w:val="009148F2"/>
    <w:rsid w:val="0091496D"/>
    <w:rsid w:val="00914D04"/>
    <w:rsid w:val="00915982"/>
    <w:rsid w:val="009159F8"/>
    <w:rsid w:val="00915B5B"/>
    <w:rsid w:val="009162F3"/>
    <w:rsid w:val="009166C5"/>
    <w:rsid w:val="00920241"/>
    <w:rsid w:val="00920914"/>
    <w:rsid w:val="00920B3F"/>
    <w:rsid w:val="009211EE"/>
    <w:rsid w:val="009214FD"/>
    <w:rsid w:val="00921E5E"/>
    <w:rsid w:val="0092201A"/>
    <w:rsid w:val="009228D6"/>
    <w:rsid w:val="009236A2"/>
    <w:rsid w:val="00923C73"/>
    <w:rsid w:val="0092459F"/>
    <w:rsid w:val="00924837"/>
    <w:rsid w:val="00924C86"/>
    <w:rsid w:val="00924E27"/>
    <w:rsid w:val="00925994"/>
    <w:rsid w:val="0092619C"/>
    <w:rsid w:val="009269C6"/>
    <w:rsid w:val="00926F05"/>
    <w:rsid w:val="0092711D"/>
    <w:rsid w:val="00927715"/>
    <w:rsid w:val="009300BE"/>
    <w:rsid w:val="0093032B"/>
    <w:rsid w:val="00930C01"/>
    <w:rsid w:val="00930FA7"/>
    <w:rsid w:val="00931A83"/>
    <w:rsid w:val="00932274"/>
    <w:rsid w:val="0093283E"/>
    <w:rsid w:val="00932D0A"/>
    <w:rsid w:val="0093315B"/>
    <w:rsid w:val="0093399E"/>
    <w:rsid w:val="00934023"/>
    <w:rsid w:val="009340AF"/>
    <w:rsid w:val="009341CE"/>
    <w:rsid w:val="009345C2"/>
    <w:rsid w:val="009348BF"/>
    <w:rsid w:val="00934D6F"/>
    <w:rsid w:val="00935218"/>
    <w:rsid w:val="0093546A"/>
    <w:rsid w:val="00935661"/>
    <w:rsid w:val="009359C2"/>
    <w:rsid w:val="00935D5E"/>
    <w:rsid w:val="0093671A"/>
    <w:rsid w:val="0093674C"/>
    <w:rsid w:val="00937541"/>
    <w:rsid w:val="00940F02"/>
    <w:rsid w:val="00941534"/>
    <w:rsid w:val="00942455"/>
    <w:rsid w:val="00944216"/>
    <w:rsid w:val="009443DD"/>
    <w:rsid w:val="009443FC"/>
    <w:rsid w:val="00944D06"/>
    <w:rsid w:val="00945492"/>
    <w:rsid w:val="00946D97"/>
    <w:rsid w:val="00946EFA"/>
    <w:rsid w:val="0095006F"/>
    <w:rsid w:val="00950CD7"/>
    <w:rsid w:val="00951B51"/>
    <w:rsid w:val="0095206F"/>
    <w:rsid w:val="009527AC"/>
    <w:rsid w:val="00952B2F"/>
    <w:rsid w:val="00952BD0"/>
    <w:rsid w:val="00952CC8"/>
    <w:rsid w:val="0095301A"/>
    <w:rsid w:val="009532D9"/>
    <w:rsid w:val="00953FF6"/>
    <w:rsid w:val="00954162"/>
    <w:rsid w:val="0095424B"/>
    <w:rsid w:val="0095491E"/>
    <w:rsid w:val="0095586C"/>
    <w:rsid w:val="00955D4A"/>
    <w:rsid w:val="0095618F"/>
    <w:rsid w:val="009566EE"/>
    <w:rsid w:val="00956D99"/>
    <w:rsid w:val="00956E73"/>
    <w:rsid w:val="009572DE"/>
    <w:rsid w:val="00957324"/>
    <w:rsid w:val="0095741E"/>
    <w:rsid w:val="009579DA"/>
    <w:rsid w:val="00957D9E"/>
    <w:rsid w:val="00957F48"/>
    <w:rsid w:val="0096037F"/>
    <w:rsid w:val="00960D38"/>
    <w:rsid w:val="009614C6"/>
    <w:rsid w:val="00961833"/>
    <w:rsid w:val="00961B6B"/>
    <w:rsid w:val="00962030"/>
    <w:rsid w:val="0096246A"/>
    <w:rsid w:val="00962B0E"/>
    <w:rsid w:val="009630C0"/>
    <w:rsid w:val="009630FB"/>
    <w:rsid w:val="009634CB"/>
    <w:rsid w:val="00963B64"/>
    <w:rsid w:val="0096461F"/>
    <w:rsid w:val="00964FD4"/>
    <w:rsid w:val="009655DE"/>
    <w:rsid w:val="00965E48"/>
    <w:rsid w:val="00965F74"/>
    <w:rsid w:val="00966145"/>
    <w:rsid w:val="009667A7"/>
    <w:rsid w:val="009668FE"/>
    <w:rsid w:val="0096697D"/>
    <w:rsid w:val="00966F61"/>
    <w:rsid w:val="009670A7"/>
    <w:rsid w:val="009671BE"/>
    <w:rsid w:val="00967D0F"/>
    <w:rsid w:val="009707CB"/>
    <w:rsid w:val="009712C9"/>
    <w:rsid w:val="0097149B"/>
    <w:rsid w:val="00971FFF"/>
    <w:rsid w:val="009722C2"/>
    <w:rsid w:val="009726FF"/>
    <w:rsid w:val="009728B6"/>
    <w:rsid w:val="00973484"/>
    <w:rsid w:val="00973FB6"/>
    <w:rsid w:val="00974297"/>
    <w:rsid w:val="00974819"/>
    <w:rsid w:val="00974B0D"/>
    <w:rsid w:val="0097536F"/>
    <w:rsid w:val="00975B72"/>
    <w:rsid w:val="00977332"/>
    <w:rsid w:val="00977459"/>
    <w:rsid w:val="00977791"/>
    <w:rsid w:val="00977F99"/>
    <w:rsid w:val="00980C72"/>
    <w:rsid w:val="00980FE1"/>
    <w:rsid w:val="00981512"/>
    <w:rsid w:val="00981C49"/>
    <w:rsid w:val="00981E0A"/>
    <w:rsid w:val="00981EF0"/>
    <w:rsid w:val="00981F08"/>
    <w:rsid w:val="00982678"/>
    <w:rsid w:val="009828CD"/>
    <w:rsid w:val="009828EE"/>
    <w:rsid w:val="00982DDC"/>
    <w:rsid w:val="00983F28"/>
    <w:rsid w:val="009851DB"/>
    <w:rsid w:val="00986B3D"/>
    <w:rsid w:val="00986B7F"/>
    <w:rsid w:val="00986D7C"/>
    <w:rsid w:val="00987117"/>
    <w:rsid w:val="009871FB"/>
    <w:rsid w:val="0098723D"/>
    <w:rsid w:val="0098730A"/>
    <w:rsid w:val="009875AF"/>
    <w:rsid w:val="00987607"/>
    <w:rsid w:val="0099013E"/>
    <w:rsid w:val="00990273"/>
    <w:rsid w:val="0099159A"/>
    <w:rsid w:val="009916CA"/>
    <w:rsid w:val="009918F9"/>
    <w:rsid w:val="009924B5"/>
    <w:rsid w:val="00992AF4"/>
    <w:rsid w:val="00992EF2"/>
    <w:rsid w:val="0099383E"/>
    <w:rsid w:val="00993BC8"/>
    <w:rsid w:val="00993D31"/>
    <w:rsid w:val="00993F77"/>
    <w:rsid w:val="00994B89"/>
    <w:rsid w:val="00994CAB"/>
    <w:rsid w:val="009950F4"/>
    <w:rsid w:val="009955A7"/>
    <w:rsid w:val="00995606"/>
    <w:rsid w:val="00995CCC"/>
    <w:rsid w:val="009965C2"/>
    <w:rsid w:val="00996B38"/>
    <w:rsid w:val="009976F1"/>
    <w:rsid w:val="009A0722"/>
    <w:rsid w:val="009A0FCE"/>
    <w:rsid w:val="009A141D"/>
    <w:rsid w:val="009A1823"/>
    <w:rsid w:val="009A1993"/>
    <w:rsid w:val="009A1A1E"/>
    <w:rsid w:val="009A257B"/>
    <w:rsid w:val="009A27D4"/>
    <w:rsid w:val="009A2E48"/>
    <w:rsid w:val="009A3A27"/>
    <w:rsid w:val="009A3FDF"/>
    <w:rsid w:val="009A5BFB"/>
    <w:rsid w:val="009A6136"/>
    <w:rsid w:val="009A629F"/>
    <w:rsid w:val="009A6742"/>
    <w:rsid w:val="009A6F28"/>
    <w:rsid w:val="009A721B"/>
    <w:rsid w:val="009A741D"/>
    <w:rsid w:val="009B04AB"/>
    <w:rsid w:val="009B0CF0"/>
    <w:rsid w:val="009B1163"/>
    <w:rsid w:val="009B157B"/>
    <w:rsid w:val="009B2494"/>
    <w:rsid w:val="009B29AC"/>
    <w:rsid w:val="009B29DF"/>
    <w:rsid w:val="009B2C26"/>
    <w:rsid w:val="009B329D"/>
    <w:rsid w:val="009B40CF"/>
    <w:rsid w:val="009B42B1"/>
    <w:rsid w:val="009B447B"/>
    <w:rsid w:val="009B4B9C"/>
    <w:rsid w:val="009B4E41"/>
    <w:rsid w:val="009B5778"/>
    <w:rsid w:val="009B5B75"/>
    <w:rsid w:val="009B5FBE"/>
    <w:rsid w:val="009B60BA"/>
    <w:rsid w:val="009B71BA"/>
    <w:rsid w:val="009C09E2"/>
    <w:rsid w:val="009C0C49"/>
    <w:rsid w:val="009C1BDF"/>
    <w:rsid w:val="009C2C9F"/>
    <w:rsid w:val="009C3779"/>
    <w:rsid w:val="009C3BB8"/>
    <w:rsid w:val="009C3C37"/>
    <w:rsid w:val="009C47DE"/>
    <w:rsid w:val="009C4DA2"/>
    <w:rsid w:val="009C4E4E"/>
    <w:rsid w:val="009C6045"/>
    <w:rsid w:val="009C6380"/>
    <w:rsid w:val="009C64B1"/>
    <w:rsid w:val="009C7454"/>
    <w:rsid w:val="009C7B1F"/>
    <w:rsid w:val="009C7EEB"/>
    <w:rsid w:val="009D01B0"/>
    <w:rsid w:val="009D0E82"/>
    <w:rsid w:val="009D0F1C"/>
    <w:rsid w:val="009D1691"/>
    <w:rsid w:val="009D19DE"/>
    <w:rsid w:val="009D1C68"/>
    <w:rsid w:val="009D1F8A"/>
    <w:rsid w:val="009D23D0"/>
    <w:rsid w:val="009D2AD9"/>
    <w:rsid w:val="009D2B20"/>
    <w:rsid w:val="009D345A"/>
    <w:rsid w:val="009D3C41"/>
    <w:rsid w:val="009D3D0B"/>
    <w:rsid w:val="009D45B9"/>
    <w:rsid w:val="009D5494"/>
    <w:rsid w:val="009D637A"/>
    <w:rsid w:val="009D6C18"/>
    <w:rsid w:val="009D7D44"/>
    <w:rsid w:val="009E10E4"/>
    <w:rsid w:val="009E1A9A"/>
    <w:rsid w:val="009E1B49"/>
    <w:rsid w:val="009E1D20"/>
    <w:rsid w:val="009E2D10"/>
    <w:rsid w:val="009E301B"/>
    <w:rsid w:val="009E32BD"/>
    <w:rsid w:val="009E3CAE"/>
    <w:rsid w:val="009E403D"/>
    <w:rsid w:val="009E5A62"/>
    <w:rsid w:val="009E6318"/>
    <w:rsid w:val="009E6575"/>
    <w:rsid w:val="009E7351"/>
    <w:rsid w:val="009E75F9"/>
    <w:rsid w:val="009E7889"/>
    <w:rsid w:val="009E7A1F"/>
    <w:rsid w:val="009E7C25"/>
    <w:rsid w:val="009F049D"/>
    <w:rsid w:val="009F11E1"/>
    <w:rsid w:val="009F1515"/>
    <w:rsid w:val="009F1CD2"/>
    <w:rsid w:val="009F22EF"/>
    <w:rsid w:val="009F33CE"/>
    <w:rsid w:val="009F3AAB"/>
    <w:rsid w:val="009F400B"/>
    <w:rsid w:val="009F4D40"/>
    <w:rsid w:val="009F5612"/>
    <w:rsid w:val="009F7596"/>
    <w:rsid w:val="009F78CE"/>
    <w:rsid w:val="00A000C3"/>
    <w:rsid w:val="00A00744"/>
    <w:rsid w:val="00A00B39"/>
    <w:rsid w:val="00A00CDE"/>
    <w:rsid w:val="00A0155B"/>
    <w:rsid w:val="00A01F8E"/>
    <w:rsid w:val="00A02B72"/>
    <w:rsid w:val="00A02E08"/>
    <w:rsid w:val="00A030F6"/>
    <w:rsid w:val="00A0438C"/>
    <w:rsid w:val="00A04663"/>
    <w:rsid w:val="00A0490E"/>
    <w:rsid w:val="00A055C5"/>
    <w:rsid w:val="00A05D0D"/>
    <w:rsid w:val="00A05D19"/>
    <w:rsid w:val="00A05F40"/>
    <w:rsid w:val="00A062D3"/>
    <w:rsid w:val="00A063E2"/>
    <w:rsid w:val="00A07051"/>
    <w:rsid w:val="00A073FC"/>
    <w:rsid w:val="00A0770E"/>
    <w:rsid w:val="00A07B0F"/>
    <w:rsid w:val="00A07C2E"/>
    <w:rsid w:val="00A103FC"/>
    <w:rsid w:val="00A1052E"/>
    <w:rsid w:val="00A10560"/>
    <w:rsid w:val="00A10AFA"/>
    <w:rsid w:val="00A11AFE"/>
    <w:rsid w:val="00A11EDC"/>
    <w:rsid w:val="00A11FD9"/>
    <w:rsid w:val="00A13371"/>
    <w:rsid w:val="00A13A50"/>
    <w:rsid w:val="00A13C62"/>
    <w:rsid w:val="00A147D4"/>
    <w:rsid w:val="00A14F0A"/>
    <w:rsid w:val="00A163A3"/>
    <w:rsid w:val="00A16B50"/>
    <w:rsid w:val="00A171F3"/>
    <w:rsid w:val="00A174C9"/>
    <w:rsid w:val="00A17508"/>
    <w:rsid w:val="00A175B0"/>
    <w:rsid w:val="00A20239"/>
    <w:rsid w:val="00A20CFB"/>
    <w:rsid w:val="00A20DB6"/>
    <w:rsid w:val="00A224D0"/>
    <w:rsid w:val="00A22BD1"/>
    <w:rsid w:val="00A2354D"/>
    <w:rsid w:val="00A246C1"/>
    <w:rsid w:val="00A248E0"/>
    <w:rsid w:val="00A24C60"/>
    <w:rsid w:val="00A2613A"/>
    <w:rsid w:val="00A26301"/>
    <w:rsid w:val="00A266B0"/>
    <w:rsid w:val="00A267A8"/>
    <w:rsid w:val="00A2707F"/>
    <w:rsid w:val="00A270F4"/>
    <w:rsid w:val="00A27115"/>
    <w:rsid w:val="00A27451"/>
    <w:rsid w:val="00A274A1"/>
    <w:rsid w:val="00A27521"/>
    <w:rsid w:val="00A27665"/>
    <w:rsid w:val="00A276C1"/>
    <w:rsid w:val="00A27889"/>
    <w:rsid w:val="00A27F3C"/>
    <w:rsid w:val="00A30255"/>
    <w:rsid w:val="00A30544"/>
    <w:rsid w:val="00A30B7E"/>
    <w:rsid w:val="00A31328"/>
    <w:rsid w:val="00A31710"/>
    <w:rsid w:val="00A31B1B"/>
    <w:rsid w:val="00A31C23"/>
    <w:rsid w:val="00A3268C"/>
    <w:rsid w:val="00A33791"/>
    <w:rsid w:val="00A33C19"/>
    <w:rsid w:val="00A351F6"/>
    <w:rsid w:val="00A357F2"/>
    <w:rsid w:val="00A36C17"/>
    <w:rsid w:val="00A36CA4"/>
    <w:rsid w:val="00A40398"/>
    <w:rsid w:val="00A4095C"/>
    <w:rsid w:val="00A411C7"/>
    <w:rsid w:val="00A4190C"/>
    <w:rsid w:val="00A41C5B"/>
    <w:rsid w:val="00A42735"/>
    <w:rsid w:val="00A42C9F"/>
    <w:rsid w:val="00A42EBD"/>
    <w:rsid w:val="00A43093"/>
    <w:rsid w:val="00A4380F"/>
    <w:rsid w:val="00A43946"/>
    <w:rsid w:val="00A45187"/>
    <w:rsid w:val="00A45381"/>
    <w:rsid w:val="00A457EA"/>
    <w:rsid w:val="00A4591A"/>
    <w:rsid w:val="00A461C1"/>
    <w:rsid w:val="00A46D28"/>
    <w:rsid w:val="00A46F55"/>
    <w:rsid w:val="00A46FE3"/>
    <w:rsid w:val="00A47301"/>
    <w:rsid w:val="00A5024F"/>
    <w:rsid w:val="00A50A8E"/>
    <w:rsid w:val="00A50C3E"/>
    <w:rsid w:val="00A510DC"/>
    <w:rsid w:val="00A510DE"/>
    <w:rsid w:val="00A51648"/>
    <w:rsid w:val="00A5192D"/>
    <w:rsid w:val="00A51CCD"/>
    <w:rsid w:val="00A520BC"/>
    <w:rsid w:val="00A5216D"/>
    <w:rsid w:val="00A5241E"/>
    <w:rsid w:val="00A52712"/>
    <w:rsid w:val="00A52C27"/>
    <w:rsid w:val="00A53048"/>
    <w:rsid w:val="00A53A18"/>
    <w:rsid w:val="00A53D7D"/>
    <w:rsid w:val="00A54739"/>
    <w:rsid w:val="00A548B4"/>
    <w:rsid w:val="00A5546E"/>
    <w:rsid w:val="00A55753"/>
    <w:rsid w:val="00A557A2"/>
    <w:rsid w:val="00A55FFB"/>
    <w:rsid w:val="00A568F0"/>
    <w:rsid w:val="00A56B52"/>
    <w:rsid w:val="00A56ED4"/>
    <w:rsid w:val="00A57560"/>
    <w:rsid w:val="00A57F2F"/>
    <w:rsid w:val="00A57FD2"/>
    <w:rsid w:val="00A60284"/>
    <w:rsid w:val="00A604AA"/>
    <w:rsid w:val="00A607B2"/>
    <w:rsid w:val="00A61351"/>
    <w:rsid w:val="00A61397"/>
    <w:rsid w:val="00A61A88"/>
    <w:rsid w:val="00A62104"/>
    <w:rsid w:val="00A621C9"/>
    <w:rsid w:val="00A62907"/>
    <w:rsid w:val="00A62CAF"/>
    <w:rsid w:val="00A63678"/>
    <w:rsid w:val="00A6394B"/>
    <w:rsid w:val="00A63E74"/>
    <w:rsid w:val="00A63FB3"/>
    <w:rsid w:val="00A64EE6"/>
    <w:rsid w:val="00A6579D"/>
    <w:rsid w:val="00A66C28"/>
    <w:rsid w:val="00A67848"/>
    <w:rsid w:val="00A7007F"/>
    <w:rsid w:val="00A70E94"/>
    <w:rsid w:val="00A7117A"/>
    <w:rsid w:val="00A716EA"/>
    <w:rsid w:val="00A71C94"/>
    <w:rsid w:val="00A7261D"/>
    <w:rsid w:val="00A73632"/>
    <w:rsid w:val="00A743FC"/>
    <w:rsid w:val="00A76110"/>
    <w:rsid w:val="00A761A7"/>
    <w:rsid w:val="00A769C7"/>
    <w:rsid w:val="00A76B2B"/>
    <w:rsid w:val="00A76E69"/>
    <w:rsid w:val="00A804E5"/>
    <w:rsid w:val="00A80BF9"/>
    <w:rsid w:val="00A80CB3"/>
    <w:rsid w:val="00A80EAA"/>
    <w:rsid w:val="00A81057"/>
    <w:rsid w:val="00A81D49"/>
    <w:rsid w:val="00A820B7"/>
    <w:rsid w:val="00A82262"/>
    <w:rsid w:val="00A82281"/>
    <w:rsid w:val="00A82CE3"/>
    <w:rsid w:val="00A8326A"/>
    <w:rsid w:val="00A83421"/>
    <w:rsid w:val="00A839AE"/>
    <w:rsid w:val="00A83B7D"/>
    <w:rsid w:val="00A84F32"/>
    <w:rsid w:val="00A85134"/>
    <w:rsid w:val="00A8520D"/>
    <w:rsid w:val="00A852E9"/>
    <w:rsid w:val="00A85345"/>
    <w:rsid w:val="00A86087"/>
    <w:rsid w:val="00A874BD"/>
    <w:rsid w:val="00A87A96"/>
    <w:rsid w:val="00A90482"/>
    <w:rsid w:val="00A9089A"/>
    <w:rsid w:val="00A90DD5"/>
    <w:rsid w:val="00A91752"/>
    <w:rsid w:val="00A91F83"/>
    <w:rsid w:val="00A920E0"/>
    <w:rsid w:val="00A926B3"/>
    <w:rsid w:val="00A933AB"/>
    <w:rsid w:val="00A93B2D"/>
    <w:rsid w:val="00A93BEB"/>
    <w:rsid w:val="00A94F82"/>
    <w:rsid w:val="00A956B0"/>
    <w:rsid w:val="00A95B18"/>
    <w:rsid w:val="00A95EF6"/>
    <w:rsid w:val="00A9685E"/>
    <w:rsid w:val="00A9720B"/>
    <w:rsid w:val="00AA012F"/>
    <w:rsid w:val="00AA03C8"/>
    <w:rsid w:val="00AA09EF"/>
    <w:rsid w:val="00AA0C73"/>
    <w:rsid w:val="00AA1401"/>
    <w:rsid w:val="00AA18B6"/>
    <w:rsid w:val="00AA18D4"/>
    <w:rsid w:val="00AA1AD9"/>
    <w:rsid w:val="00AA1AFB"/>
    <w:rsid w:val="00AA1BB4"/>
    <w:rsid w:val="00AA1DD6"/>
    <w:rsid w:val="00AA2346"/>
    <w:rsid w:val="00AA294E"/>
    <w:rsid w:val="00AA3511"/>
    <w:rsid w:val="00AA3927"/>
    <w:rsid w:val="00AA3A24"/>
    <w:rsid w:val="00AA451A"/>
    <w:rsid w:val="00AA48F6"/>
    <w:rsid w:val="00AA52FF"/>
    <w:rsid w:val="00AA5D0D"/>
    <w:rsid w:val="00AA74C2"/>
    <w:rsid w:val="00AB06C4"/>
    <w:rsid w:val="00AB0DE7"/>
    <w:rsid w:val="00AB141B"/>
    <w:rsid w:val="00AB143F"/>
    <w:rsid w:val="00AB18DB"/>
    <w:rsid w:val="00AB283B"/>
    <w:rsid w:val="00AB35BB"/>
    <w:rsid w:val="00AB36D2"/>
    <w:rsid w:val="00AB3A01"/>
    <w:rsid w:val="00AB3BB6"/>
    <w:rsid w:val="00AB3D7F"/>
    <w:rsid w:val="00AB3F9E"/>
    <w:rsid w:val="00AB4088"/>
    <w:rsid w:val="00AB4A19"/>
    <w:rsid w:val="00AB4A4D"/>
    <w:rsid w:val="00AB4EF3"/>
    <w:rsid w:val="00AB583B"/>
    <w:rsid w:val="00AB59F8"/>
    <w:rsid w:val="00AB6796"/>
    <w:rsid w:val="00AB69B8"/>
    <w:rsid w:val="00AB6CCA"/>
    <w:rsid w:val="00AB765D"/>
    <w:rsid w:val="00AC0C06"/>
    <w:rsid w:val="00AC101E"/>
    <w:rsid w:val="00AC1045"/>
    <w:rsid w:val="00AC1194"/>
    <w:rsid w:val="00AC160E"/>
    <w:rsid w:val="00AC1E0F"/>
    <w:rsid w:val="00AC2BD6"/>
    <w:rsid w:val="00AC2D01"/>
    <w:rsid w:val="00AC2EF5"/>
    <w:rsid w:val="00AC425E"/>
    <w:rsid w:val="00AC44C3"/>
    <w:rsid w:val="00AC4D19"/>
    <w:rsid w:val="00AC6083"/>
    <w:rsid w:val="00AC64E2"/>
    <w:rsid w:val="00AC6652"/>
    <w:rsid w:val="00AD08AE"/>
    <w:rsid w:val="00AD09D1"/>
    <w:rsid w:val="00AD1136"/>
    <w:rsid w:val="00AD18D9"/>
    <w:rsid w:val="00AD1972"/>
    <w:rsid w:val="00AD1DB4"/>
    <w:rsid w:val="00AD1E77"/>
    <w:rsid w:val="00AD2A0E"/>
    <w:rsid w:val="00AD3BE0"/>
    <w:rsid w:val="00AD4208"/>
    <w:rsid w:val="00AD52A1"/>
    <w:rsid w:val="00AD5AA7"/>
    <w:rsid w:val="00AD5FC8"/>
    <w:rsid w:val="00AD68E7"/>
    <w:rsid w:val="00AD7901"/>
    <w:rsid w:val="00AD7C5B"/>
    <w:rsid w:val="00AE13FE"/>
    <w:rsid w:val="00AE1950"/>
    <w:rsid w:val="00AE195C"/>
    <w:rsid w:val="00AE202E"/>
    <w:rsid w:val="00AE3120"/>
    <w:rsid w:val="00AE3CAE"/>
    <w:rsid w:val="00AE453C"/>
    <w:rsid w:val="00AE488F"/>
    <w:rsid w:val="00AE581E"/>
    <w:rsid w:val="00AE60FE"/>
    <w:rsid w:val="00AE6589"/>
    <w:rsid w:val="00AE6EF9"/>
    <w:rsid w:val="00AE6FF3"/>
    <w:rsid w:val="00AE716B"/>
    <w:rsid w:val="00AE7257"/>
    <w:rsid w:val="00AF0132"/>
    <w:rsid w:val="00AF023B"/>
    <w:rsid w:val="00AF0BD7"/>
    <w:rsid w:val="00AF0BDF"/>
    <w:rsid w:val="00AF0FC2"/>
    <w:rsid w:val="00AF213C"/>
    <w:rsid w:val="00AF2D66"/>
    <w:rsid w:val="00AF3242"/>
    <w:rsid w:val="00AF3811"/>
    <w:rsid w:val="00AF4755"/>
    <w:rsid w:val="00AF4D0D"/>
    <w:rsid w:val="00AF4E34"/>
    <w:rsid w:val="00AF611C"/>
    <w:rsid w:val="00AF6548"/>
    <w:rsid w:val="00AF6584"/>
    <w:rsid w:val="00AF679F"/>
    <w:rsid w:val="00AF727B"/>
    <w:rsid w:val="00AF75B0"/>
    <w:rsid w:val="00AF7B97"/>
    <w:rsid w:val="00B00F08"/>
    <w:rsid w:val="00B015FA"/>
    <w:rsid w:val="00B02855"/>
    <w:rsid w:val="00B02A83"/>
    <w:rsid w:val="00B03597"/>
    <w:rsid w:val="00B03A5A"/>
    <w:rsid w:val="00B04BD5"/>
    <w:rsid w:val="00B051D9"/>
    <w:rsid w:val="00B05782"/>
    <w:rsid w:val="00B05B85"/>
    <w:rsid w:val="00B06529"/>
    <w:rsid w:val="00B078B3"/>
    <w:rsid w:val="00B07A0E"/>
    <w:rsid w:val="00B07CBB"/>
    <w:rsid w:val="00B11346"/>
    <w:rsid w:val="00B11E97"/>
    <w:rsid w:val="00B127F2"/>
    <w:rsid w:val="00B12B0A"/>
    <w:rsid w:val="00B13083"/>
    <w:rsid w:val="00B14085"/>
    <w:rsid w:val="00B14686"/>
    <w:rsid w:val="00B1498E"/>
    <w:rsid w:val="00B14DEC"/>
    <w:rsid w:val="00B14EC3"/>
    <w:rsid w:val="00B15293"/>
    <w:rsid w:val="00B157BF"/>
    <w:rsid w:val="00B162E9"/>
    <w:rsid w:val="00B166DD"/>
    <w:rsid w:val="00B16826"/>
    <w:rsid w:val="00B17D26"/>
    <w:rsid w:val="00B205DC"/>
    <w:rsid w:val="00B20DD4"/>
    <w:rsid w:val="00B21A93"/>
    <w:rsid w:val="00B23EF3"/>
    <w:rsid w:val="00B23F05"/>
    <w:rsid w:val="00B2443B"/>
    <w:rsid w:val="00B247F8"/>
    <w:rsid w:val="00B2483C"/>
    <w:rsid w:val="00B24DD0"/>
    <w:rsid w:val="00B26FA5"/>
    <w:rsid w:val="00B27D17"/>
    <w:rsid w:val="00B27DD0"/>
    <w:rsid w:val="00B3032B"/>
    <w:rsid w:val="00B31EB4"/>
    <w:rsid w:val="00B3239E"/>
    <w:rsid w:val="00B32A3B"/>
    <w:rsid w:val="00B32AE4"/>
    <w:rsid w:val="00B33398"/>
    <w:rsid w:val="00B33536"/>
    <w:rsid w:val="00B336BE"/>
    <w:rsid w:val="00B33EE6"/>
    <w:rsid w:val="00B3462B"/>
    <w:rsid w:val="00B34A23"/>
    <w:rsid w:val="00B34D62"/>
    <w:rsid w:val="00B353C3"/>
    <w:rsid w:val="00B35589"/>
    <w:rsid w:val="00B35650"/>
    <w:rsid w:val="00B36700"/>
    <w:rsid w:val="00B369BC"/>
    <w:rsid w:val="00B3706E"/>
    <w:rsid w:val="00B37143"/>
    <w:rsid w:val="00B376BA"/>
    <w:rsid w:val="00B376E5"/>
    <w:rsid w:val="00B407C9"/>
    <w:rsid w:val="00B4173E"/>
    <w:rsid w:val="00B41E0A"/>
    <w:rsid w:val="00B425A4"/>
    <w:rsid w:val="00B42CDD"/>
    <w:rsid w:val="00B43574"/>
    <w:rsid w:val="00B44E32"/>
    <w:rsid w:val="00B44FE8"/>
    <w:rsid w:val="00B45329"/>
    <w:rsid w:val="00B455D9"/>
    <w:rsid w:val="00B46E1E"/>
    <w:rsid w:val="00B471A1"/>
    <w:rsid w:val="00B47D85"/>
    <w:rsid w:val="00B50022"/>
    <w:rsid w:val="00B51EBC"/>
    <w:rsid w:val="00B52299"/>
    <w:rsid w:val="00B52554"/>
    <w:rsid w:val="00B530AF"/>
    <w:rsid w:val="00B53137"/>
    <w:rsid w:val="00B539C0"/>
    <w:rsid w:val="00B54750"/>
    <w:rsid w:val="00B55D2A"/>
    <w:rsid w:val="00B560EE"/>
    <w:rsid w:val="00B56E9A"/>
    <w:rsid w:val="00B5769E"/>
    <w:rsid w:val="00B57ACA"/>
    <w:rsid w:val="00B57B3E"/>
    <w:rsid w:val="00B6091C"/>
    <w:rsid w:val="00B60DF3"/>
    <w:rsid w:val="00B60F20"/>
    <w:rsid w:val="00B61BF6"/>
    <w:rsid w:val="00B61C6D"/>
    <w:rsid w:val="00B623B2"/>
    <w:rsid w:val="00B624A6"/>
    <w:rsid w:val="00B6284D"/>
    <w:rsid w:val="00B62B3D"/>
    <w:rsid w:val="00B62B97"/>
    <w:rsid w:val="00B62E6C"/>
    <w:rsid w:val="00B62F50"/>
    <w:rsid w:val="00B630A6"/>
    <w:rsid w:val="00B63A1A"/>
    <w:rsid w:val="00B63B2F"/>
    <w:rsid w:val="00B63CA4"/>
    <w:rsid w:val="00B63FA7"/>
    <w:rsid w:val="00B64646"/>
    <w:rsid w:val="00B649D4"/>
    <w:rsid w:val="00B64B21"/>
    <w:rsid w:val="00B64C07"/>
    <w:rsid w:val="00B64C73"/>
    <w:rsid w:val="00B64F38"/>
    <w:rsid w:val="00B66DFA"/>
    <w:rsid w:val="00B673F4"/>
    <w:rsid w:val="00B67648"/>
    <w:rsid w:val="00B6779C"/>
    <w:rsid w:val="00B67B2B"/>
    <w:rsid w:val="00B703DB"/>
    <w:rsid w:val="00B70A77"/>
    <w:rsid w:val="00B71353"/>
    <w:rsid w:val="00B7194C"/>
    <w:rsid w:val="00B719CC"/>
    <w:rsid w:val="00B72129"/>
    <w:rsid w:val="00B7269C"/>
    <w:rsid w:val="00B72942"/>
    <w:rsid w:val="00B72EC6"/>
    <w:rsid w:val="00B73029"/>
    <w:rsid w:val="00B73439"/>
    <w:rsid w:val="00B739DB"/>
    <w:rsid w:val="00B73B47"/>
    <w:rsid w:val="00B73D03"/>
    <w:rsid w:val="00B75C0E"/>
    <w:rsid w:val="00B76284"/>
    <w:rsid w:val="00B80D34"/>
    <w:rsid w:val="00B82013"/>
    <w:rsid w:val="00B82739"/>
    <w:rsid w:val="00B8335A"/>
    <w:rsid w:val="00B8362A"/>
    <w:rsid w:val="00B83753"/>
    <w:rsid w:val="00B8378D"/>
    <w:rsid w:val="00B83DE2"/>
    <w:rsid w:val="00B844B0"/>
    <w:rsid w:val="00B84B20"/>
    <w:rsid w:val="00B84DE0"/>
    <w:rsid w:val="00B853DF"/>
    <w:rsid w:val="00B8559D"/>
    <w:rsid w:val="00B8575D"/>
    <w:rsid w:val="00B868CC"/>
    <w:rsid w:val="00B869E7"/>
    <w:rsid w:val="00B87A28"/>
    <w:rsid w:val="00B87C03"/>
    <w:rsid w:val="00B90566"/>
    <w:rsid w:val="00B90629"/>
    <w:rsid w:val="00B90A31"/>
    <w:rsid w:val="00B91E22"/>
    <w:rsid w:val="00B91FB2"/>
    <w:rsid w:val="00B93BC4"/>
    <w:rsid w:val="00B93E71"/>
    <w:rsid w:val="00B9420B"/>
    <w:rsid w:val="00B94230"/>
    <w:rsid w:val="00B9456D"/>
    <w:rsid w:val="00B94638"/>
    <w:rsid w:val="00B94858"/>
    <w:rsid w:val="00B955F1"/>
    <w:rsid w:val="00B959D1"/>
    <w:rsid w:val="00B95AC4"/>
    <w:rsid w:val="00B961B7"/>
    <w:rsid w:val="00B96250"/>
    <w:rsid w:val="00B9630D"/>
    <w:rsid w:val="00B96FBC"/>
    <w:rsid w:val="00B971F0"/>
    <w:rsid w:val="00B973E0"/>
    <w:rsid w:val="00B979DE"/>
    <w:rsid w:val="00BA0516"/>
    <w:rsid w:val="00BA131F"/>
    <w:rsid w:val="00BA153B"/>
    <w:rsid w:val="00BA1C7E"/>
    <w:rsid w:val="00BA2943"/>
    <w:rsid w:val="00BA3038"/>
    <w:rsid w:val="00BA306E"/>
    <w:rsid w:val="00BA3354"/>
    <w:rsid w:val="00BA3FB1"/>
    <w:rsid w:val="00BA43DE"/>
    <w:rsid w:val="00BA4A39"/>
    <w:rsid w:val="00BA4D6E"/>
    <w:rsid w:val="00BA56C2"/>
    <w:rsid w:val="00BA58F1"/>
    <w:rsid w:val="00BA5EFC"/>
    <w:rsid w:val="00BA6613"/>
    <w:rsid w:val="00BA697E"/>
    <w:rsid w:val="00BA7384"/>
    <w:rsid w:val="00BA754F"/>
    <w:rsid w:val="00BA75AE"/>
    <w:rsid w:val="00BA792B"/>
    <w:rsid w:val="00BA7C75"/>
    <w:rsid w:val="00BB0491"/>
    <w:rsid w:val="00BB0E98"/>
    <w:rsid w:val="00BB1226"/>
    <w:rsid w:val="00BB2380"/>
    <w:rsid w:val="00BB2390"/>
    <w:rsid w:val="00BB2BB6"/>
    <w:rsid w:val="00BB2F88"/>
    <w:rsid w:val="00BB3614"/>
    <w:rsid w:val="00BB3BA3"/>
    <w:rsid w:val="00BB3F25"/>
    <w:rsid w:val="00BB594B"/>
    <w:rsid w:val="00BB6C0F"/>
    <w:rsid w:val="00BB6E29"/>
    <w:rsid w:val="00BB780D"/>
    <w:rsid w:val="00BB7B0F"/>
    <w:rsid w:val="00BB7FC0"/>
    <w:rsid w:val="00BC02BD"/>
    <w:rsid w:val="00BC082D"/>
    <w:rsid w:val="00BC0E24"/>
    <w:rsid w:val="00BC16C8"/>
    <w:rsid w:val="00BC174E"/>
    <w:rsid w:val="00BC1B6C"/>
    <w:rsid w:val="00BC1FB4"/>
    <w:rsid w:val="00BC2DBB"/>
    <w:rsid w:val="00BC3163"/>
    <w:rsid w:val="00BC35CF"/>
    <w:rsid w:val="00BC437E"/>
    <w:rsid w:val="00BC4CB6"/>
    <w:rsid w:val="00BC501A"/>
    <w:rsid w:val="00BC5457"/>
    <w:rsid w:val="00BC54AA"/>
    <w:rsid w:val="00BC595C"/>
    <w:rsid w:val="00BC5A21"/>
    <w:rsid w:val="00BC6815"/>
    <w:rsid w:val="00BC7DE9"/>
    <w:rsid w:val="00BD06C6"/>
    <w:rsid w:val="00BD0C3E"/>
    <w:rsid w:val="00BD0F23"/>
    <w:rsid w:val="00BD1628"/>
    <w:rsid w:val="00BD1C28"/>
    <w:rsid w:val="00BD2095"/>
    <w:rsid w:val="00BD261D"/>
    <w:rsid w:val="00BD2CD4"/>
    <w:rsid w:val="00BD3C0B"/>
    <w:rsid w:val="00BD3CF8"/>
    <w:rsid w:val="00BD437F"/>
    <w:rsid w:val="00BD4693"/>
    <w:rsid w:val="00BD47DF"/>
    <w:rsid w:val="00BD5066"/>
    <w:rsid w:val="00BD50B4"/>
    <w:rsid w:val="00BD519B"/>
    <w:rsid w:val="00BD5206"/>
    <w:rsid w:val="00BD563B"/>
    <w:rsid w:val="00BD6847"/>
    <w:rsid w:val="00BD7BAD"/>
    <w:rsid w:val="00BD7D07"/>
    <w:rsid w:val="00BE1D87"/>
    <w:rsid w:val="00BE23F4"/>
    <w:rsid w:val="00BE2B76"/>
    <w:rsid w:val="00BE2F42"/>
    <w:rsid w:val="00BE35D0"/>
    <w:rsid w:val="00BE4E4C"/>
    <w:rsid w:val="00BE52FF"/>
    <w:rsid w:val="00BE6502"/>
    <w:rsid w:val="00BE679A"/>
    <w:rsid w:val="00BE685A"/>
    <w:rsid w:val="00BE7281"/>
    <w:rsid w:val="00BE761B"/>
    <w:rsid w:val="00BE77D6"/>
    <w:rsid w:val="00BE7EDE"/>
    <w:rsid w:val="00BF0368"/>
    <w:rsid w:val="00BF047D"/>
    <w:rsid w:val="00BF1161"/>
    <w:rsid w:val="00BF1D02"/>
    <w:rsid w:val="00BF1D8A"/>
    <w:rsid w:val="00BF2682"/>
    <w:rsid w:val="00BF283B"/>
    <w:rsid w:val="00BF2AF8"/>
    <w:rsid w:val="00BF2E73"/>
    <w:rsid w:val="00BF38B3"/>
    <w:rsid w:val="00BF3FF7"/>
    <w:rsid w:val="00BF43B4"/>
    <w:rsid w:val="00BF4DD9"/>
    <w:rsid w:val="00BF5D3F"/>
    <w:rsid w:val="00BF61EF"/>
    <w:rsid w:val="00BF6401"/>
    <w:rsid w:val="00BF6B69"/>
    <w:rsid w:val="00BF7CDE"/>
    <w:rsid w:val="00BF7E4F"/>
    <w:rsid w:val="00C00500"/>
    <w:rsid w:val="00C01C3F"/>
    <w:rsid w:val="00C01F53"/>
    <w:rsid w:val="00C0351D"/>
    <w:rsid w:val="00C035D8"/>
    <w:rsid w:val="00C03621"/>
    <w:rsid w:val="00C039BD"/>
    <w:rsid w:val="00C03BEF"/>
    <w:rsid w:val="00C03FAE"/>
    <w:rsid w:val="00C04136"/>
    <w:rsid w:val="00C04DA5"/>
    <w:rsid w:val="00C05390"/>
    <w:rsid w:val="00C05B72"/>
    <w:rsid w:val="00C06946"/>
    <w:rsid w:val="00C06B93"/>
    <w:rsid w:val="00C07FF8"/>
    <w:rsid w:val="00C101B5"/>
    <w:rsid w:val="00C10EB3"/>
    <w:rsid w:val="00C117DF"/>
    <w:rsid w:val="00C11D59"/>
    <w:rsid w:val="00C11D64"/>
    <w:rsid w:val="00C120A3"/>
    <w:rsid w:val="00C12390"/>
    <w:rsid w:val="00C12726"/>
    <w:rsid w:val="00C1393E"/>
    <w:rsid w:val="00C1398F"/>
    <w:rsid w:val="00C13B28"/>
    <w:rsid w:val="00C13D6B"/>
    <w:rsid w:val="00C13FB5"/>
    <w:rsid w:val="00C149F5"/>
    <w:rsid w:val="00C15CAD"/>
    <w:rsid w:val="00C1692D"/>
    <w:rsid w:val="00C16F53"/>
    <w:rsid w:val="00C17921"/>
    <w:rsid w:val="00C17A8A"/>
    <w:rsid w:val="00C17CA6"/>
    <w:rsid w:val="00C20006"/>
    <w:rsid w:val="00C209D4"/>
    <w:rsid w:val="00C2112C"/>
    <w:rsid w:val="00C212C1"/>
    <w:rsid w:val="00C21C24"/>
    <w:rsid w:val="00C22CDA"/>
    <w:rsid w:val="00C232D1"/>
    <w:rsid w:val="00C246AB"/>
    <w:rsid w:val="00C246C1"/>
    <w:rsid w:val="00C249D9"/>
    <w:rsid w:val="00C24BFB"/>
    <w:rsid w:val="00C2532B"/>
    <w:rsid w:val="00C25384"/>
    <w:rsid w:val="00C25823"/>
    <w:rsid w:val="00C25FF2"/>
    <w:rsid w:val="00C269D6"/>
    <w:rsid w:val="00C27EE1"/>
    <w:rsid w:val="00C3139D"/>
    <w:rsid w:val="00C32470"/>
    <w:rsid w:val="00C325C2"/>
    <w:rsid w:val="00C328DB"/>
    <w:rsid w:val="00C33965"/>
    <w:rsid w:val="00C34028"/>
    <w:rsid w:val="00C340B1"/>
    <w:rsid w:val="00C34E7D"/>
    <w:rsid w:val="00C352EB"/>
    <w:rsid w:val="00C36209"/>
    <w:rsid w:val="00C3712E"/>
    <w:rsid w:val="00C3742A"/>
    <w:rsid w:val="00C37CC9"/>
    <w:rsid w:val="00C404C7"/>
    <w:rsid w:val="00C4074F"/>
    <w:rsid w:val="00C4081C"/>
    <w:rsid w:val="00C40D0D"/>
    <w:rsid w:val="00C41284"/>
    <w:rsid w:val="00C41BEE"/>
    <w:rsid w:val="00C424CB"/>
    <w:rsid w:val="00C4266D"/>
    <w:rsid w:val="00C42C6E"/>
    <w:rsid w:val="00C42D29"/>
    <w:rsid w:val="00C430FC"/>
    <w:rsid w:val="00C438E3"/>
    <w:rsid w:val="00C43B4E"/>
    <w:rsid w:val="00C441A7"/>
    <w:rsid w:val="00C44211"/>
    <w:rsid w:val="00C446C0"/>
    <w:rsid w:val="00C44700"/>
    <w:rsid w:val="00C46143"/>
    <w:rsid w:val="00C4691F"/>
    <w:rsid w:val="00C478DE"/>
    <w:rsid w:val="00C478EC"/>
    <w:rsid w:val="00C47B9E"/>
    <w:rsid w:val="00C50B39"/>
    <w:rsid w:val="00C50D43"/>
    <w:rsid w:val="00C50E58"/>
    <w:rsid w:val="00C515DF"/>
    <w:rsid w:val="00C521B3"/>
    <w:rsid w:val="00C5274B"/>
    <w:rsid w:val="00C52BD6"/>
    <w:rsid w:val="00C52C97"/>
    <w:rsid w:val="00C52EB5"/>
    <w:rsid w:val="00C534AB"/>
    <w:rsid w:val="00C5414D"/>
    <w:rsid w:val="00C5418E"/>
    <w:rsid w:val="00C55697"/>
    <w:rsid w:val="00C55FCC"/>
    <w:rsid w:val="00C56C33"/>
    <w:rsid w:val="00C57498"/>
    <w:rsid w:val="00C579F0"/>
    <w:rsid w:val="00C57B62"/>
    <w:rsid w:val="00C6268B"/>
    <w:rsid w:val="00C636F6"/>
    <w:rsid w:val="00C63A0C"/>
    <w:rsid w:val="00C63AB3"/>
    <w:rsid w:val="00C649CC"/>
    <w:rsid w:val="00C64BCD"/>
    <w:rsid w:val="00C64F9E"/>
    <w:rsid w:val="00C650E8"/>
    <w:rsid w:val="00C65BD9"/>
    <w:rsid w:val="00C6611B"/>
    <w:rsid w:val="00C6617F"/>
    <w:rsid w:val="00C67BE9"/>
    <w:rsid w:val="00C703A7"/>
    <w:rsid w:val="00C7125A"/>
    <w:rsid w:val="00C71746"/>
    <w:rsid w:val="00C7239A"/>
    <w:rsid w:val="00C72D5B"/>
    <w:rsid w:val="00C734F3"/>
    <w:rsid w:val="00C7502E"/>
    <w:rsid w:val="00C75898"/>
    <w:rsid w:val="00C75D82"/>
    <w:rsid w:val="00C76128"/>
    <w:rsid w:val="00C76F1E"/>
    <w:rsid w:val="00C7788E"/>
    <w:rsid w:val="00C77B3C"/>
    <w:rsid w:val="00C77F8B"/>
    <w:rsid w:val="00C801E4"/>
    <w:rsid w:val="00C80524"/>
    <w:rsid w:val="00C80574"/>
    <w:rsid w:val="00C80F53"/>
    <w:rsid w:val="00C817FB"/>
    <w:rsid w:val="00C82179"/>
    <w:rsid w:val="00C82C0E"/>
    <w:rsid w:val="00C82CCC"/>
    <w:rsid w:val="00C82CEC"/>
    <w:rsid w:val="00C82DA1"/>
    <w:rsid w:val="00C83492"/>
    <w:rsid w:val="00C8389C"/>
    <w:rsid w:val="00C83E47"/>
    <w:rsid w:val="00C84166"/>
    <w:rsid w:val="00C84610"/>
    <w:rsid w:val="00C84F56"/>
    <w:rsid w:val="00C8515B"/>
    <w:rsid w:val="00C85B10"/>
    <w:rsid w:val="00C863CE"/>
    <w:rsid w:val="00C869BC"/>
    <w:rsid w:val="00C86FAD"/>
    <w:rsid w:val="00C87BCA"/>
    <w:rsid w:val="00C87F85"/>
    <w:rsid w:val="00C91D16"/>
    <w:rsid w:val="00C922E6"/>
    <w:rsid w:val="00C9283C"/>
    <w:rsid w:val="00C92AC2"/>
    <w:rsid w:val="00C92B0D"/>
    <w:rsid w:val="00C935A0"/>
    <w:rsid w:val="00C940F6"/>
    <w:rsid w:val="00C947D3"/>
    <w:rsid w:val="00C94A7B"/>
    <w:rsid w:val="00C94AC1"/>
    <w:rsid w:val="00C965D6"/>
    <w:rsid w:val="00C96F0E"/>
    <w:rsid w:val="00C97AD7"/>
    <w:rsid w:val="00CA0065"/>
    <w:rsid w:val="00CA0C57"/>
    <w:rsid w:val="00CA1CE2"/>
    <w:rsid w:val="00CA2774"/>
    <w:rsid w:val="00CA30AB"/>
    <w:rsid w:val="00CA39C2"/>
    <w:rsid w:val="00CA39E4"/>
    <w:rsid w:val="00CA3C18"/>
    <w:rsid w:val="00CA4949"/>
    <w:rsid w:val="00CA5047"/>
    <w:rsid w:val="00CA511E"/>
    <w:rsid w:val="00CA524E"/>
    <w:rsid w:val="00CA555E"/>
    <w:rsid w:val="00CA5793"/>
    <w:rsid w:val="00CA66D7"/>
    <w:rsid w:val="00CA74F5"/>
    <w:rsid w:val="00CA75C6"/>
    <w:rsid w:val="00CA7802"/>
    <w:rsid w:val="00CB0166"/>
    <w:rsid w:val="00CB01A4"/>
    <w:rsid w:val="00CB03D8"/>
    <w:rsid w:val="00CB109F"/>
    <w:rsid w:val="00CB11C6"/>
    <w:rsid w:val="00CB1385"/>
    <w:rsid w:val="00CB17AC"/>
    <w:rsid w:val="00CB240E"/>
    <w:rsid w:val="00CB317C"/>
    <w:rsid w:val="00CB3314"/>
    <w:rsid w:val="00CB362F"/>
    <w:rsid w:val="00CB387E"/>
    <w:rsid w:val="00CB43B3"/>
    <w:rsid w:val="00CB44A2"/>
    <w:rsid w:val="00CB5424"/>
    <w:rsid w:val="00CB5AF7"/>
    <w:rsid w:val="00CB71F0"/>
    <w:rsid w:val="00CB7559"/>
    <w:rsid w:val="00CB7642"/>
    <w:rsid w:val="00CC05D6"/>
    <w:rsid w:val="00CC07E6"/>
    <w:rsid w:val="00CC0EFF"/>
    <w:rsid w:val="00CC160C"/>
    <w:rsid w:val="00CC1F13"/>
    <w:rsid w:val="00CC2851"/>
    <w:rsid w:val="00CC2C34"/>
    <w:rsid w:val="00CC34AA"/>
    <w:rsid w:val="00CC3A4E"/>
    <w:rsid w:val="00CC3E0E"/>
    <w:rsid w:val="00CC41A9"/>
    <w:rsid w:val="00CC45E9"/>
    <w:rsid w:val="00CC52A7"/>
    <w:rsid w:val="00CC65C8"/>
    <w:rsid w:val="00CC6BBE"/>
    <w:rsid w:val="00CD0041"/>
    <w:rsid w:val="00CD1219"/>
    <w:rsid w:val="00CD1233"/>
    <w:rsid w:val="00CD1B2F"/>
    <w:rsid w:val="00CD1C04"/>
    <w:rsid w:val="00CD204D"/>
    <w:rsid w:val="00CD2BF4"/>
    <w:rsid w:val="00CD335D"/>
    <w:rsid w:val="00CD39A7"/>
    <w:rsid w:val="00CD3E38"/>
    <w:rsid w:val="00CD4528"/>
    <w:rsid w:val="00CD4A1C"/>
    <w:rsid w:val="00CD4D42"/>
    <w:rsid w:val="00CD5139"/>
    <w:rsid w:val="00CD537F"/>
    <w:rsid w:val="00CD57CB"/>
    <w:rsid w:val="00CD6A07"/>
    <w:rsid w:val="00CD75A8"/>
    <w:rsid w:val="00CD76EE"/>
    <w:rsid w:val="00CD7AB5"/>
    <w:rsid w:val="00CE0033"/>
    <w:rsid w:val="00CE01F7"/>
    <w:rsid w:val="00CE0B16"/>
    <w:rsid w:val="00CE0B5C"/>
    <w:rsid w:val="00CE1023"/>
    <w:rsid w:val="00CE135C"/>
    <w:rsid w:val="00CE1690"/>
    <w:rsid w:val="00CE1AE9"/>
    <w:rsid w:val="00CE1FB6"/>
    <w:rsid w:val="00CE229A"/>
    <w:rsid w:val="00CE2DFB"/>
    <w:rsid w:val="00CE2EA0"/>
    <w:rsid w:val="00CE302C"/>
    <w:rsid w:val="00CE3042"/>
    <w:rsid w:val="00CE30CE"/>
    <w:rsid w:val="00CE32F4"/>
    <w:rsid w:val="00CE3364"/>
    <w:rsid w:val="00CE33C9"/>
    <w:rsid w:val="00CE3879"/>
    <w:rsid w:val="00CE39C3"/>
    <w:rsid w:val="00CE49C1"/>
    <w:rsid w:val="00CE4DE3"/>
    <w:rsid w:val="00CE5AC4"/>
    <w:rsid w:val="00CE5B44"/>
    <w:rsid w:val="00CE6008"/>
    <w:rsid w:val="00CE65F5"/>
    <w:rsid w:val="00CE6884"/>
    <w:rsid w:val="00CE6E11"/>
    <w:rsid w:val="00CE73A2"/>
    <w:rsid w:val="00CF0139"/>
    <w:rsid w:val="00CF026B"/>
    <w:rsid w:val="00CF07AF"/>
    <w:rsid w:val="00CF0C53"/>
    <w:rsid w:val="00CF0EDC"/>
    <w:rsid w:val="00CF1139"/>
    <w:rsid w:val="00CF17C1"/>
    <w:rsid w:val="00CF263B"/>
    <w:rsid w:val="00CF27A4"/>
    <w:rsid w:val="00CF326D"/>
    <w:rsid w:val="00CF3BE8"/>
    <w:rsid w:val="00CF57C4"/>
    <w:rsid w:val="00CF69E6"/>
    <w:rsid w:val="00D00A30"/>
    <w:rsid w:val="00D01C4D"/>
    <w:rsid w:val="00D03856"/>
    <w:rsid w:val="00D03947"/>
    <w:rsid w:val="00D0418E"/>
    <w:rsid w:val="00D043EA"/>
    <w:rsid w:val="00D054FD"/>
    <w:rsid w:val="00D058EB"/>
    <w:rsid w:val="00D06A90"/>
    <w:rsid w:val="00D070E3"/>
    <w:rsid w:val="00D076B2"/>
    <w:rsid w:val="00D077DA"/>
    <w:rsid w:val="00D07CC3"/>
    <w:rsid w:val="00D07F39"/>
    <w:rsid w:val="00D1005D"/>
    <w:rsid w:val="00D1027C"/>
    <w:rsid w:val="00D1036D"/>
    <w:rsid w:val="00D10E70"/>
    <w:rsid w:val="00D114DD"/>
    <w:rsid w:val="00D115AB"/>
    <w:rsid w:val="00D11F2C"/>
    <w:rsid w:val="00D12825"/>
    <w:rsid w:val="00D12863"/>
    <w:rsid w:val="00D13BF6"/>
    <w:rsid w:val="00D13DAC"/>
    <w:rsid w:val="00D13DF9"/>
    <w:rsid w:val="00D141E0"/>
    <w:rsid w:val="00D14393"/>
    <w:rsid w:val="00D147C8"/>
    <w:rsid w:val="00D154DD"/>
    <w:rsid w:val="00D15951"/>
    <w:rsid w:val="00D16609"/>
    <w:rsid w:val="00D16E5A"/>
    <w:rsid w:val="00D16FA3"/>
    <w:rsid w:val="00D17119"/>
    <w:rsid w:val="00D17371"/>
    <w:rsid w:val="00D1772D"/>
    <w:rsid w:val="00D17B2C"/>
    <w:rsid w:val="00D17C05"/>
    <w:rsid w:val="00D17C35"/>
    <w:rsid w:val="00D17D80"/>
    <w:rsid w:val="00D208E6"/>
    <w:rsid w:val="00D21123"/>
    <w:rsid w:val="00D22BB8"/>
    <w:rsid w:val="00D232AB"/>
    <w:rsid w:val="00D2357F"/>
    <w:rsid w:val="00D23AA5"/>
    <w:rsid w:val="00D240F0"/>
    <w:rsid w:val="00D24AB8"/>
    <w:rsid w:val="00D25254"/>
    <w:rsid w:val="00D25357"/>
    <w:rsid w:val="00D25D97"/>
    <w:rsid w:val="00D25FF5"/>
    <w:rsid w:val="00D2616C"/>
    <w:rsid w:val="00D26395"/>
    <w:rsid w:val="00D26F14"/>
    <w:rsid w:val="00D27244"/>
    <w:rsid w:val="00D27368"/>
    <w:rsid w:val="00D27C03"/>
    <w:rsid w:val="00D27D9D"/>
    <w:rsid w:val="00D3063B"/>
    <w:rsid w:val="00D30739"/>
    <w:rsid w:val="00D30C47"/>
    <w:rsid w:val="00D30CD8"/>
    <w:rsid w:val="00D3132B"/>
    <w:rsid w:val="00D31EC1"/>
    <w:rsid w:val="00D322FA"/>
    <w:rsid w:val="00D328DE"/>
    <w:rsid w:val="00D32A46"/>
    <w:rsid w:val="00D32B88"/>
    <w:rsid w:val="00D32DDC"/>
    <w:rsid w:val="00D32F34"/>
    <w:rsid w:val="00D334F4"/>
    <w:rsid w:val="00D33F59"/>
    <w:rsid w:val="00D3437C"/>
    <w:rsid w:val="00D34E1F"/>
    <w:rsid w:val="00D35179"/>
    <w:rsid w:val="00D3554C"/>
    <w:rsid w:val="00D35B8A"/>
    <w:rsid w:val="00D36141"/>
    <w:rsid w:val="00D367B5"/>
    <w:rsid w:val="00D37135"/>
    <w:rsid w:val="00D40843"/>
    <w:rsid w:val="00D40C94"/>
    <w:rsid w:val="00D41211"/>
    <w:rsid w:val="00D41537"/>
    <w:rsid w:val="00D41CF5"/>
    <w:rsid w:val="00D4351E"/>
    <w:rsid w:val="00D4352C"/>
    <w:rsid w:val="00D43A77"/>
    <w:rsid w:val="00D44271"/>
    <w:rsid w:val="00D442CD"/>
    <w:rsid w:val="00D442D7"/>
    <w:rsid w:val="00D453A8"/>
    <w:rsid w:val="00D4632E"/>
    <w:rsid w:val="00D467C9"/>
    <w:rsid w:val="00D470D8"/>
    <w:rsid w:val="00D479D4"/>
    <w:rsid w:val="00D47AF7"/>
    <w:rsid w:val="00D47C51"/>
    <w:rsid w:val="00D50489"/>
    <w:rsid w:val="00D5065A"/>
    <w:rsid w:val="00D5108A"/>
    <w:rsid w:val="00D513A1"/>
    <w:rsid w:val="00D51C43"/>
    <w:rsid w:val="00D51D30"/>
    <w:rsid w:val="00D52CBD"/>
    <w:rsid w:val="00D52CDC"/>
    <w:rsid w:val="00D52E1E"/>
    <w:rsid w:val="00D54A21"/>
    <w:rsid w:val="00D54F8A"/>
    <w:rsid w:val="00D55BB1"/>
    <w:rsid w:val="00D572D6"/>
    <w:rsid w:val="00D57925"/>
    <w:rsid w:val="00D57D99"/>
    <w:rsid w:val="00D57DA2"/>
    <w:rsid w:val="00D57E5C"/>
    <w:rsid w:val="00D60B8C"/>
    <w:rsid w:val="00D60E51"/>
    <w:rsid w:val="00D6193D"/>
    <w:rsid w:val="00D61FD8"/>
    <w:rsid w:val="00D625D6"/>
    <w:rsid w:val="00D626FB"/>
    <w:rsid w:val="00D62AD9"/>
    <w:rsid w:val="00D6317B"/>
    <w:rsid w:val="00D637CC"/>
    <w:rsid w:val="00D63843"/>
    <w:rsid w:val="00D64103"/>
    <w:rsid w:val="00D64349"/>
    <w:rsid w:val="00D644B7"/>
    <w:rsid w:val="00D659BE"/>
    <w:rsid w:val="00D659E4"/>
    <w:rsid w:val="00D65B98"/>
    <w:rsid w:val="00D66423"/>
    <w:rsid w:val="00D66A1D"/>
    <w:rsid w:val="00D67032"/>
    <w:rsid w:val="00D67CEE"/>
    <w:rsid w:val="00D67EF4"/>
    <w:rsid w:val="00D7045B"/>
    <w:rsid w:val="00D70958"/>
    <w:rsid w:val="00D713EF"/>
    <w:rsid w:val="00D72117"/>
    <w:rsid w:val="00D72697"/>
    <w:rsid w:val="00D72D89"/>
    <w:rsid w:val="00D72E15"/>
    <w:rsid w:val="00D72F28"/>
    <w:rsid w:val="00D7422E"/>
    <w:rsid w:val="00D742A3"/>
    <w:rsid w:val="00D75560"/>
    <w:rsid w:val="00D756C2"/>
    <w:rsid w:val="00D75E0E"/>
    <w:rsid w:val="00D768E5"/>
    <w:rsid w:val="00D76DCF"/>
    <w:rsid w:val="00D7792F"/>
    <w:rsid w:val="00D803F4"/>
    <w:rsid w:val="00D80C60"/>
    <w:rsid w:val="00D80FC0"/>
    <w:rsid w:val="00D81173"/>
    <w:rsid w:val="00D8158A"/>
    <w:rsid w:val="00D8231B"/>
    <w:rsid w:val="00D8312D"/>
    <w:rsid w:val="00D834D5"/>
    <w:rsid w:val="00D83515"/>
    <w:rsid w:val="00D838BC"/>
    <w:rsid w:val="00D83EB7"/>
    <w:rsid w:val="00D84198"/>
    <w:rsid w:val="00D84783"/>
    <w:rsid w:val="00D867CF"/>
    <w:rsid w:val="00D868DD"/>
    <w:rsid w:val="00D86984"/>
    <w:rsid w:val="00D86A16"/>
    <w:rsid w:val="00D86BDF"/>
    <w:rsid w:val="00D86BE5"/>
    <w:rsid w:val="00D86C3C"/>
    <w:rsid w:val="00D872A5"/>
    <w:rsid w:val="00D875D1"/>
    <w:rsid w:val="00D901C9"/>
    <w:rsid w:val="00D9056C"/>
    <w:rsid w:val="00D908AE"/>
    <w:rsid w:val="00D909B0"/>
    <w:rsid w:val="00D91429"/>
    <w:rsid w:val="00D91766"/>
    <w:rsid w:val="00D9292F"/>
    <w:rsid w:val="00D93BB5"/>
    <w:rsid w:val="00D93CC5"/>
    <w:rsid w:val="00D94B0E"/>
    <w:rsid w:val="00D95508"/>
    <w:rsid w:val="00D96123"/>
    <w:rsid w:val="00D967CC"/>
    <w:rsid w:val="00D96AB3"/>
    <w:rsid w:val="00D96CB6"/>
    <w:rsid w:val="00D96E6A"/>
    <w:rsid w:val="00D97105"/>
    <w:rsid w:val="00DA128F"/>
    <w:rsid w:val="00DA169A"/>
    <w:rsid w:val="00DA2565"/>
    <w:rsid w:val="00DA25BF"/>
    <w:rsid w:val="00DA288F"/>
    <w:rsid w:val="00DA2A96"/>
    <w:rsid w:val="00DA328A"/>
    <w:rsid w:val="00DA403A"/>
    <w:rsid w:val="00DA4FE4"/>
    <w:rsid w:val="00DA58C0"/>
    <w:rsid w:val="00DA6B5C"/>
    <w:rsid w:val="00DA6F8A"/>
    <w:rsid w:val="00DB071A"/>
    <w:rsid w:val="00DB07D3"/>
    <w:rsid w:val="00DB1975"/>
    <w:rsid w:val="00DB231C"/>
    <w:rsid w:val="00DB3280"/>
    <w:rsid w:val="00DB3797"/>
    <w:rsid w:val="00DB39CB"/>
    <w:rsid w:val="00DB3D5E"/>
    <w:rsid w:val="00DB47FA"/>
    <w:rsid w:val="00DB5D6B"/>
    <w:rsid w:val="00DB6043"/>
    <w:rsid w:val="00DB614C"/>
    <w:rsid w:val="00DB64A9"/>
    <w:rsid w:val="00DB689A"/>
    <w:rsid w:val="00DB7BAF"/>
    <w:rsid w:val="00DB7E8A"/>
    <w:rsid w:val="00DC01DF"/>
    <w:rsid w:val="00DC023C"/>
    <w:rsid w:val="00DC07B7"/>
    <w:rsid w:val="00DC0B37"/>
    <w:rsid w:val="00DC0F51"/>
    <w:rsid w:val="00DC1317"/>
    <w:rsid w:val="00DC15DC"/>
    <w:rsid w:val="00DC19B8"/>
    <w:rsid w:val="00DC215C"/>
    <w:rsid w:val="00DC28B8"/>
    <w:rsid w:val="00DC2B40"/>
    <w:rsid w:val="00DC2BCD"/>
    <w:rsid w:val="00DC4B56"/>
    <w:rsid w:val="00DC4F3E"/>
    <w:rsid w:val="00DC57E1"/>
    <w:rsid w:val="00DC5815"/>
    <w:rsid w:val="00DC66CD"/>
    <w:rsid w:val="00DC69D7"/>
    <w:rsid w:val="00DC6F9C"/>
    <w:rsid w:val="00DC7472"/>
    <w:rsid w:val="00DC7D03"/>
    <w:rsid w:val="00DD0C22"/>
    <w:rsid w:val="00DD0D7B"/>
    <w:rsid w:val="00DD1F1F"/>
    <w:rsid w:val="00DD2286"/>
    <w:rsid w:val="00DD2E77"/>
    <w:rsid w:val="00DD340E"/>
    <w:rsid w:val="00DD34E9"/>
    <w:rsid w:val="00DD38C9"/>
    <w:rsid w:val="00DD42EF"/>
    <w:rsid w:val="00DD4B30"/>
    <w:rsid w:val="00DD4C93"/>
    <w:rsid w:val="00DD51CC"/>
    <w:rsid w:val="00DD5558"/>
    <w:rsid w:val="00DD5C3C"/>
    <w:rsid w:val="00DD5CA1"/>
    <w:rsid w:val="00DD5DA2"/>
    <w:rsid w:val="00DE034C"/>
    <w:rsid w:val="00DE055C"/>
    <w:rsid w:val="00DE0714"/>
    <w:rsid w:val="00DE135F"/>
    <w:rsid w:val="00DE1400"/>
    <w:rsid w:val="00DE1A91"/>
    <w:rsid w:val="00DE1AF1"/>
    <w:rsid w:val="00DE33D4"/>
    <w:rsid w:val="00DE423F"/>
    <w:rsid w:val="00DE45AD"/>
    <w:rsid w:val="00DE4998"/>
    <w:rsid w:val="00DE55EA"/>
    <w:rsid w:val="00DE5648"/>
    <w:rsid w:val="00DE593B"/>
    <w:rsid w:val="00DE6182"/>
    <w:rsid w:val="00DE61B1"/>
    <w:rsid w:val="00DE63E2"/>
    <w:rsid w:val="00DE6E96"/>
    <w:rsid w:val="00DE6F9C"/>
    <w:rsid w:val="00DE7948"/>
    <w:rsid w:val="00DE7B31"/>
    <w:rsid w:val="00DF0378"/>
    <w:rsid w:val="00DF07B0"/>
    <w:rsid w:val="00DF12BD"/>
    <w:rsid w:val="00DF15BD"/>
    <w:rsid w:val="00DF1C47"/>
    <w:rsid w:val="00DF1CA0"/>
    <w:rsid w:val="00DF231F"/>
    <w:rsid w:val="00DF2792"/>
    <w:rsid w:val="00DF2B43"/>
    <w:rsid w:val="00DF2D31"/>
    <w:rsid w:val="00DF39B5"/>
    <w:rsid w:val="00DF3EBB"/>
    <w:rsid w:val="00DF44DF"/>
    <w:rsid w:val="00DF4BC4"/>
    <w:rsid w:val="00DF52CF"/>
    <w:rsid w:val="00DF5A80"/>
    <w:rsid w:val="00DF5B3C"/>
    <w:rsid w:val="00DF6507"/>
    <w:rsid w:val="00DF6B2A"/>
    <w:rsid w:val="00DF6B9E"/>
    <w:rsid w:val="00DF71E2"/>
    <w:rsid w:val="00DF72D8"/>
    <w:rsid w:val="00DF7568"/>
    <w:rsid w:val="00DF7737"/>
    <w:rsid w:val="00DF7E3D"/>
    <w:rsid w:val="00E011E0"/>
    <w:rsid w:val="00E01535"/>
    <w:rsid w:val="00E01BB0"/>
    <w:rsid w:val="00E0219A"/>
    <w:rsid w:val="00E02D19"/>
    <w:rsid w:val="00E02EEF"/>
    <w:rsid w:val="00E035E6"/>
    <w:rsid w:val="00E04108"/>
    <w:rsid w:val="00E0436C"/>
    <w:rsid w:val="00E045CC"/>
    <w:rsid w:val="00E05EF6"/>
    <w:rsid w:val="00E0640F"/>
    <w:rsid w:val="00E06A1E"/>
    <w:rsid w:val="00E06A4F"/>
    <w:rsid w:val="00E06A8A"/>
    <w:rsid w:val="00E071AD"/>
    <w:rsid w:val="00E07D6E"/>
    <w:rsid w:val="00E103F3"/>
    <w:rsid w:val="00E10441"/>
    <w:rsid w:val="00E10C41"/>
    <w:rsid w:val="00E11DCB"/>
    <w:rsid w:val="00E122D3"/>
    <w:rsid w:val="00E12360"/>
    <w:rsid w:val="00E126DE"/>
    <w:rsid w:val="00E14144"/>
    <w:rsid w:val="00E149F3"/>
    <w:rsid w:val="00E15473"/>
    <w:rsid w:val="00E1578B"/>
    <w:rsid w:val="00E15E99"/>
    <w:rsid w:val="00E162E5"/>
    <w:rsid w:val="00E16366"/>
    <w:rsid w:val="00E1695C"/>
    <w:rsid w:val="00E16B97"/>
    <w:rsid w:val="00E178D5"/>
    <w:rsid w:val="00E20C86"/>
    <w:rsid w:val="00E20D53"/>
    <w:rsid w:val="00E20FE0"/>
    <w:rsid w:val="00E2126F"/>
    <w:rsid w:val="00E23633"/>
    <w:rsid w:val="00E236EB"/>
    <w:rsid w:val="00E23DC9"/>
    <w:rsid w:val="00E23E3A"/>
    <w:rsid w:val="00E2483F"/>
    <w:rsid w:val="00E24C19"/>
    <w:rsid w:val="00E2547C"/>
    <w:rsid w:val="00E25C61"/>
    <w:rsid w:val="00E266E0"/>
    <w:rsid w:val="00E26937"/>
    <w:rsid w:val="00E27B90"/>
    <w:rsid w:val="00E30EF2"/>
    <w:rsid w:val="00E31245"/>
    <w:rsid w:val="00E316A9"/>
    <w:rsid w:val="00E32F37"/>
    <w:rsid w:val="00E33EDF"/>
    <w:rsid w:val="00E3493F"/>
    <w:rsid w:val="00E36A52"/>
    <w:rsid w:val="00E36DE5"/>
    <w:rsid w:val="00E370EC"/>
    <w:rsid w:val="00E3721B"/>
    <w:rsid w:val="00E4094A"/>
    <w:rsid w:val="00E4132D"/>
    <w:rsid w:val="00E42D09"/>
    <w:rsid w:val="00E43060"/>
    <w:rsid w:val="00E4311A"/>
    <w:rsid w:val="00E437A9"/>
    <w:rsid w:val="00E43833"/>
    <w:rsid w:val="00E43869"/>
    <w:rsid w:val="00E43FE3"/>
    <w:rsid w:val="00E44D42"/>
    <w:rsid w:val="00E44FBE"/>
    <w:rsid w:val="00E45460"/>
    <w:rsid w:val="00E457FC"/>
    <w:rsid w:val="00E469D6"/>
    <w:rsid w:val="00E46B95"/>
    <w:rsid w:val="00E46F42"/>
    <w:rsid w:val="00E471EF"/>
    <w:rsid w:val="00E4763F"/>
    <w:rsid w:val="00E50008"/>
    <w:rsid w:val="00E500DC"/>
    <w:rsid w:val="00E51AD0"/>
    <w:rsid w:val="00E5208B"/>
    <w:rsid w:val="00E52BD1"/>
    <w:rsid w:val="00E531BE"/>
    <w:rsid w:val="00E536DB"/>
    <w:rsid w:val="00E538A8"/>
    <w:rsid w:val="00E538D8"/>
    <w:rsid w:val="00E53911"/>
    <w:rsid w:val="00E53DFE"/>
    <w:rsid w:val="00E54ACC"/>
    <w:rsid w:val="00E5557E"/>
    <w:rsid w:val="00E557F5"/>
    <w:rsid w:val="00E55E8B"/>
    <w:rsid w:val="00E5604D"/>
    <w:rsid w:val="00E56898"/>
    <w:rsid w:val="00E569FD"/>
    <w:rsid w:val="00E56DF7"/>
    <w:rsid w:val="00E573B5"/>
    <w:rsid w:val="00E57593"/>
    <w:rsid w:val="00E57B97"/>
    <w:rsid w:val="00E57C2D"/>
    <w:rsid w:val="00E6129B"/>
    <w:rsid w:val="00E61661"/>
    <w:rsid w:val="00E61B89"/>
    <w:rsid w:val="00E625D5"/>
    <w:rsid w:val="00E625F8"/>
    <w:rsid w:val="00E62862"/>
    <w:rsid w:val="00E628C9"/>
    <w:rsid w:val="00E628F2"/>
    <w:rsid w:val="00E62A12"/>
    <w:rsid w:val="00E63557"/>
    <w:rsid w:val="00E63620"/>
    <w:rsid w:val="00E64699"/>
    <w:rsid w:val="00E64C3F"/>
    <w:rsid w:val="00E64ECE"/>
    <w:rsid w:val="00E659F8"/>
    <w:rsid w:val="00E65EA8"/>
    <w:rsid w:val="00E66490"/>
    <w:rsid w:val="00E66558"/>
    <w:rsid w:val="00E667D7"/>
    <w:rsid w:val="00E66A22"/>
    <w:rsid w:val="00E66BB3"/>
    <w:rsid w:val="00E700E3"/>
    <w:rsid w:val="00E70843"/>
    <w:rsid w:val="00E709CF"/>
    <w:rsid w:val="00E70A61"/>
    <w:rsid w:val="00E71398"/>
    <w:rsid w:val="00E713E1"/>
    <w:rsid w:val="00E71728"/>
    <w:rsid w:val="00E71A1F"/>
    <w:rsid w:val="00E72908"/>
    <w:rsid w:val="00E729E9"/>
    <w:rsid w:val="00E734FB"/>
    <w:rsid w:val="00E74D88"/>
    <w:rsid w:val="00E75586"/>
    <w:rsid w:val="00E75653"/>
    <w:rsid w:val="00E756DD"/>
    <w:rsid w:val="00E75858"/>
    <w:rsid w:val="00E76236"/>
    <w:rsid w:val="00E763AA"/>
    <w:rsid w:val="00E76555"/>
    <w:rsid w:val="00E766D4"/>
    <w:rsid w:val="00E76BF9"/>
    <w:rsid w:val="00E77195"/>
    <w:rsid w:val="00E7720E"/>
    <w:rsid w:val="00E777ED"/>
    <w:rsid w:val="00E77C84"/>
    <w:rsid w:val="00E803D3"/>
    <w:rsid w:val="00E80409"/>
    <w:rsid w:val="00E80D4E"/>
    <w:rsid w:val="00E81273"/>
    <w:rsid w:val="00E82713"/>
    <w:rsid w:val="00E8390C"/>
    <w:rsid w:val="00E8441F"/>
    <w:rsid w:val="00E85F9C"/>
    <w:rsid w:val="00E86671"/>
    <w:rsid w:val="00E873A3"/>
    <w:rsid w:val="00E87A14"/>
    <w:rsid w:val="00E87A23"/>
    <w:rsid w:val="00E87E98"/>
    <w:rsid w:val="00E908A3"/>
    <w:rsid w:val="00E920B2"/>
    <w:rsid w:val="00E920BD"/>
    <w:rsid w:val="00E921A2"/>
    <w:rsid w:val="00E92474"/>
    <w:rsid w:val="00E92E9A"/>
    <w:rsid w:val="00E92ED1"/>
    <w:rsid w:val="00E9345D"/>
    <w:rsid w:val="00E93D71"/>
    <w:rsid w:val="00E94440"/>
    <w:rsid w:val="00E94ACB"/>
    <w:rsid w:val="00E94BEF"/>
    <w:rsid w:val="00E94C78"/>
    <w:rsid w:val="00E958DD"/>
    <w:rsid w:val="00E95913"/>
    <w:rsid w:val="00E9627B"/>
    <w:rsid w:val="00E963A4"/>
    <w:rsid w:val="00E9654E"/>
    <w:rsid w:val="00E9670B"/>
    <w:rsid w:val="00E9691B"/>
    <w:rsid w:val="00E9715E"/>
    <w:rsid w:val="00E979BE"/>
    <w:rsid w:val="00E97A64"/>
    <w:rsid w:val="00E97E66"/>
    <w:rsid w:val="00EA006D"/>
    <w:rsid w:val="00EA0522"/>
    <w:rsid w:val="00EA078A"/>
    <w:rsid w:val="00EA07B5"/>
    <w:rsid w:val="00EA0902"/>
    <w:rsid w:val="00EA0B4C"/>
    <w:rsid w:val="00EA0BA7"/>
    <w:rsid w:val="00EA0D2A"/>
    <w:rsid w:val="00EA24D4"/>
    <w:rsid w:val="00EA282A"/>
    <w:rsid w:val="00EA29E1"/>
    <w:rsid w:val="00EA2AF3"/>
    <w:rsid w:val="00EA2E29"/>
    <w:rsid w:val="00EA3078"/>
    <w:rsid w:val="00EA3BB3"/>
    <w:rsid w:val="00EA3BC0"/>
    <w:rsid w:val="00EA4089"/>
    <w:rsid w:val="00EA4157"/>
    <w:rsid w:val="00EA48E5"/>
    <w:rsid w:val="00EA496F"/>
    <w:rsid w:val="00EA49EC"/>
    <w:rsid w:val="00EA5236"/>
    <w:rsid w:val="00EA5501"/>
    <w:rsid w:val="00EA642A"/>
    <w:rsid w:val="00EA6FB1"/>
    <w:rsid w:val="00EA784B"/>
    <w:rsid w:val="00EB04B4"/>
    <w:rsid w:val="00EB0546"/>
    <w:rsid w:val="00EB0658"/>
    <w:rsid w:val="00EB0E90"/>
    <w:rsid w:val="00EB1A25"/>
    <w:rsid w:val="00EB1A46"/>
    <w:rsid w:val="00EB23CB"/>
    <w:rsid w:val="00EB2817"/>
    <w:rsid w:val="00EB3D79"/>
    <w:rsid w:val="00EB3E54"/>
    <w:rsid w:val="00EB473C"/>
    <w:rsid w:val="00EB4A4B"/>
    <w:rsid w:val="00EB4C00"/>
    <w:rsid w:val="00EB4EFD"/>
    <w:rsid w:val="00EB5063"/>
    <w:rsid w:val="00EB5CD4"/>
    <w:rsid w:val="00EB603B"/>
    <w:rsid w:val="00EB62F3"/>
    <w:rsid w:val="00EB6AA1"/>
    <w:rsid w:val="00EB7514"/>
    <w:rsid w:val="00EB7BB1"/>
    <w:rsid w:val="00EC0046"/>
    <w:rsid w:val="00EC13FA"/>
    <w:rsid w:val="00EC1ECB"/>
    <w:rsid w:val="00EC2A8D"/>
    <w:rsid w:val="00EC31BA"/>
    <w:rsid w:val="00EC3CD2"/>
    <w:rsid w:val="00EC3F15"/>
    <w:rsid w:val="00EC42D6"/>
    <w:rsid w:val="00EC42F0"/>
    <w:rsid w:val="00EC4486"/>
    <w:rsid w:val="00EC530D"/>
    <w:rsid w:val="00EC53AE"/>
    <w:rsid w:val="00EC56AE"/>
    <w:rsid w:val="00EC5877"/>
    <w:rsid w:val="00EC58F3"/>
    <w:rsid w:val="00EC5A9A"/>
    <w:rsid w:val="00EC6366"/>
    <w:rsid w:val="00EC6522"/>
    <w:rsid w:val="00EC6711"/>
    <w:rsid w:val="00EC6C1F"/>
    <w:rsid w:val="00EC755A"/>
    <w:rsid w:val="00EC7A34"/>
    <w:rsid w:val="00EC7A60"/>
    <w:rsid w:val="00ED037F"/>
    <w:rsid w:val="00ED0510"/>
    <w:rsid w:val="00ED0696"/>
    <w:rsid w:val="00ED0998"/>
    <w:rsid w:val="00ED09B3"/>
    <w:rsid w:val="00ED0BB2"/>
    <w:rsid w:val="00ED25F2"/>
    <w:rsid w:val="00ED2D0B"/>
    <w:rsid w:val="00ED498B"/>
    <w:rsid w:val="00ED51E4"/>
    <w:rsid w:val="00ED5248"/>
    <w:rsid w:val="00ED553C"/>
    <w:rsid w:val="00ED6030"/>
    <w:rsid w:val="00ED6E0C"/>
    <w:rsid w:val="00ED7015"/>
    <w:rsid w:val="00ED7E59"/>
    <w:rsid w:val="00ED7FA3"/>
    <w:rsid w:val="00EE0F4F"/>
    <w:rsid w:val="00EE168E"/>
    <w:rsid w:val="00EE2672"/>
    <w:rsid w:val="00EE2973"/>
    <w:rsid w:val="00EE2EB6"/>
    <w:rsid w:val="00EE3488"/>
    <w:rsid w:val="00EE3503"/>
    <w:rsid w:val="00EE45C9"/>
    <w:rsid w:val="00EE5510"/>
    <w:rsid w:val="00EE574B"/>
    <w:rsid w:val="00EE58F4"/>
    <w:rsid w:val="00EE5AFC"/>
    <w:rsid w:val="00EE6AA1"/>
    <w:rsid w:val="00EE6DEB"/>
    <w:rsid w:val="00EF1016"/>
    <w:rsid w:val="00EF104F"/>
    <w:rsid w:val="00EF2391"/>
    <w:rsid w:val="00EF2844"/>
    <w:rsid w:val="00EF3BC5"/>
    <w:rsid w:val="00EF4CFB"/>
    <w:rsid w:val="00EF4E82"/>
    <w:rsid w:val="00EF62FA"/>
    <w:rsid w:val="00EF6975"/>
    <w:rsid w:val="00EF6D6A"/>
    <w:rsid w:val="00EF6EF2"/>
    <w:rsid w:val="00EF6F04"/>
    <w:rsid w:val="00EF7C4B"/>
    <w:rsid w:val="00EF7E8A"/>
    <w:rsid w:val="00EF7F33"/>
    <w:rsid w:val="00F000B5"/>
    <w:rsid w:val="00F002FE"/>
    <w:rsid w:val="00F00C4E"/>
    <w:rsid w:val="00F01312"/>
    <w:rsid w:val="00F01958"/>
    <w:rsid w:val="00F0197A"/>
    <w:rsid w:val="00F01E4C"/>
    <w:rsid w:val="00F0343B"/>
    <w:rsid w:val="00F04AF5"/>
    <w:rsid w:val="00F04DF1"/>
    <w:rsid w:val="00F056FF"/>
    <w:rsid w:val="00F05830"/>
    <w:rsid w:val="00F05EBF"/>
    <w:rsid w:val="00F061BE"/>
    <w:rsid w:val="00F062EC"/>
    <w:rsid w:val="00F06B1F"/>
    <w:rsid w:val="00F06C91"/>
    <w:rsid w:val="00F06E5A"/>
    <w:rsid w:val="00F06E81"/>
    <w:rsid w:val="00F06FA0"/>
    <w:rsid w:val="00F0710E"/>
    <w:rsid w:val="00F0717A"/>
    <w:rsid w:val="00F07B23"/>
    <w:rsid w:val="00F07C7D"/>
    <w:rsid w:val="00F1053F"/>
    <w:rsid w:val="00F10A17"/>
    <w:rsid w:val="00F110CB"/>
    <w:rsid w:val="00F113AB"/>
    <w:rsid w:val="00F114EA"/>
    <w:rsid w:val="00F120D5"/>
    <w:rsid w:val="00F1280E"/>
    <w:rsid w:val="00F129D6"/>
    <w:rsid w:val="00F13A40"/>
    <w:rsid w:val="00F140AF"/>
    <w:rsid w:val="00F144C6"/>
    <w:rsid w:val="00F14BBD"/>
    <w:rsid w:val="00F14BCC"/>
    <w:rsid w:val="00F15049"/>
    <w:rsid w:val="00F1545C"/>
    <w:rsid w:val="00F15AB6"/>
    <w:rsid w:val="00F15EB6"/>
    <w:rsid w:val="00F1646F"/>
    <w:rsid w:val="00F16D29"/>
    <w:rsid w:val="00F16EE5"/>
    <w:rsid w:val="00F2166F"/>
    <w:rsid w:val="00F2201C"/>
    <w:rsid w:val="00F2202E"/>
    <w:rsid w:val="00F2245E"/>
    <w:rsid w:val="00F226F5"/>
    <w:rsid w:val="00F22942"/>
    <w:rsid w:val="00F22F59"/>
    <w:rsid w:val="00F23537"/>
    <w:rsid w:val="00F238B0"/>
    <w:rsid w:val="00F23AD9"/>
    <w:rsid w:val="00F24A86"/>
    <w:rsid w:val="00F256C2"/>
    <w:rsid w:val="00F2635B"/>
    <w:rsid w:val="00F26403"/>
    <w:rsid w:val="00F26971"/>
    <w:rsid w:val="00F269B8"/>
    <w:rsid w:val="00F270EE"/>
    <w:rsid w:val="00F27298"/>
    <w:rsid w:val="00F30476"/>
    <w:rsid w:val="00F31F2D"/>
    <w:rsid w:val="00F323DF"/>
    <w:rsid w:val="00F329B0"/>
    <w:rsid w:val="00F32BE9"/>
    <w:rsid w:val="00F33171"/>
    <w:rsid w:val="00F33B5B"/>
    <w:rsid w:val="00F33BF0"/>
    <w:rsid w:val="00F3407F"/>
    <w:rsid w:val="00F34287"/>
    <w:rsid w:val="00F34660"/>
    <w:rsid w:val="00F3469F"/>
    <w:rsid w:val="00F3496D"/>
    <w:rsid w:val="00F353AF"/>
    <w:rsid w:val="00F36537"/>
    <w:rsid w:val="00F36638"/>
    <w:rsid w:val="00F36E2F"/>
    <w:rsid w:val="00F36FCB"/>
    <w:rsid w:val="00F3784F"/>
    <w:rsid w:val="00F37AD5"/>
    <w:rsid w:val="00F40BAD"/>
    <w:rsid w:val="00F40E9E"/>
    <w:rsid w:val="00F41039"/>
    <w:rsid w:val="00F42854"/>
    <w:rsid w:val="00F429CC"/>
    <w:rsid w:val="00F42E42"/>
    <w:rsid w:val="00F43074"/>
    <w:rsid w:val="00F438C8"/>
    <w:rsid w:val="00F45144"/>
    <w:rsid w:val="00F468CB"/>
    <w:rsid w:val="00F46F6B"/>
    <w:rsid w:val="00F47229"/>
    <w:rsid w:val="00F476A3"/>
    <w:rsid w:val="00F4777B"/>
    <w:rsid w:val="00F47AF3"/>
    <w:rsid w:val="00F50885"/>
    <w:rsid w:val="00F50BC6"/>
    <w:rsid w:val="00F51400"/>
    <w:rsid w:val="00F52203"/>
    <w:rsid w:val="00F52431"/>
    <w:rsid w:val="00F5270A"/>
    <w:rsid w:val="00F52DC2"/>
    <w:rsid w:val="00F53020"/>
    <w:rsid w:val="00F5316B"/>
    <w:rsid w:val="00F53488"/>
    <w:rsid w:val="00F53CB7"/>
    <w:rsid w:val="00F552E2"/>
    <w:rsid w:val="00F55403"/>
    <w:rsid w:val="00F557BC"/>
    <w:rsid w:val="00F5582B"/>
    <w:rsid w:val="00F55C8D"/>
    <w:rsid w:val="00F55FB8"/>
    <w:rsid w:val="00F56232"/>
    <w:rsid w:val="00F568B8"/>
    <w:rsid w:val="00F56BE4"/>
    <w:rsid w:val="00F57DAF"/>
    <w:rsid w:val="00F60439"/>
    <w:rsid w:val="00F60D69"/>
    <w:rsid w:val="00F6118B"/>
    <w:rsid w:val="00F613AA"/>
    <w:rsid w:val="00F61B2F"/>
    <w:rsid w:val="00F63A7E"/>
    <w:rsid w:val="00F63F64"/>
    <w:rsid w:val="00F648B0"/>
    <w:rsid w:val="00F64A48"/>
    <w:rsid w:val="00F65765"/>
    <w:rsid w:val="00F65B18"/>
    <w:rsid w:val="00F67C62"/>
    <w:rsid w:val="00F67E8E"/>
    <w:rsid w:val="00F706FB"/>
    <w:rsid w:val="00F7164B"/>
    <w:rsid w:val="00F71CCE"/>
    <w:rsid w:val="00F71FD4"/>
    <w:rsid w:val="00F72097"/>
    <w:rsid w:val="00F72502"/>
    <w:rsid w:val="00F73555"/>
    <w:rsid w:val="00F73E34"/>
    <w:rsid w:val="00F73F7F"/>
    <w:rsid w:val="00F74C65"/>
    <w:rsid w:val="00F74F36"/>
    <w:rsid w:val="00F75960"/>
    <w:rsid w:val="00F75AA9"/>
    <w:rsid w:val="00F76196"/>
    <w:rsid w:val="00F80172"/>
    <w:rsid w:val="00F80B3D"/>
    <w:rsid w:val="00F811DF"/>
    <w:rsid w:val="00F81703"/>
    <w:rsid w:val="00F825E2"/>
    <w:rsid w:val="00F82748"/>
    <w:rsid w:val="00F82798"/>
    <w:rsid w:val="00F83D31"/>
    <w:rsid w:val="00F8424C"/>
    <w:rsid w:val="00F84BC3"/>
    <w:rsid w:val="00F84CB9"/>
    <w:rsid w:val="00F8638B"/>
    <w:rsid w:val="00F8668D"/>
    <w:rsid w:val="00F87F0B"/>
    <w:rsid w:val="00F904D3"/>
    <w:rsid w:val="00F90A80"/>
    <w:rsid w:val="00F91F83"/>
    <w:rsid w:val="00F92FAD"/>
    <w:rsid w:val="00F93119"/>
    <w:rsid w:val="00F9315A"/>
    <w:rsid w:val="00F93293"/>
    <w:rsid w:val="00F9340E"/>
    <w:rsid w:val="00F936B3"/>
    <w:rsid w:val="00F93827"/>
    <w:rsid w:val="00F93B27"/>
    <w:rsid w:val="00F93ECF"/>
    <w:rsid w:val="00F94BB0"/>
    <w:rsid w:val="00F94C82"/>
    <w:rsid w:val="00F9527D"/>
    <w:rsid w:val="00F9533D"/>
    <w:rsid w:val="00F958FD"/>
    <w:rsid w:val="00F95BC4"/>
    <w:rsid w:val="00F95FFC"/>
    <w:rsid w:val="00F96225"/>
    <w:rsid w:val="00F969B6"/>
    <w:rsid w:val="00F96B4B"/>
    <w:rsid w:val="00F96F3C"/>
    <w:rsid w:val="00F97462"/>
    <w:rsid w:val="00F975E5"/>
    <w:rsid w:val="00FA0113"/>
    <w:rsid w:val="00FA1347"/>
    <w:rsid w:val="00FA1A25"/>
    <w:rsid w:val="00FA1A2A"/>
    <w:rsid w:val="00FA1B76"/>
    <w:rsid w:val="00FA1C82"/>
    <w:rsid w:val="00FA1CBA"/>
    <w:rsid w:val="00FA1D82"/>
    <w:rsid w:val="00FA21B7"/>
    <w:rsid w:val="00FA24DE"/>
    <w:rsid w:val="00FA254D"/>
    <w:rsid w:val="00FA2AC5"/>
    <w:rsid w:val="00FA3183"/>
    <w:rsid w:val="00FA331D"/>
    <w:rsid w:val="00FA3AC1"/>
    <w:rsid w:val="00FA40D8"/>
    <w:rsid w:val="00FA469C"/>
    <w:rsid w:val="00FA4B8A"/>
    <w:rsid w:val="00FA4F17"/>
    <w:rsid w:val="00FA5381"/>
    <w:rsid w:val="00FA5B87"/>
    <w:rsid w:val="00FA6E33"/>
    <w:rsid w:val="00FA78D3"/>
    <w:rsid w:val="00FB0BE4"/>
    <w:rsid w:val="00FB161F"/>
    <w:rsid w:val="00FB1865"/>
    <w:rsid w:val="00FB1A52"/>
    <w:rsid w:val="00FB2176"/>
    <w:rsid w:val="00FB22D7"/>
    <w:rsid w:val="00FB2388"/>
    <w:rsid w:val="00FB24FD"/>
    <w:rsid w:val="00FB2515"/>
    <w:rsid w:val="00FB2725"/>
    <w:rsid w:val="00FB3067"/>
    <w:rsid w:val="00FB3453"/>
    <w:rsid w:val="00FB36BA"/>
    <w:rsid w:val="00FB3BC6"/>
    <w:rsid w:val="00FB4960"/>
    <w:rsid w:val="00FB4AD5"/>
    <w:rsid w:val="00FB4F84"/>
    <w:rsid w:val="00FB5435"/>
    <w:rsid w:val="00FB68B6"/>
    <w:rsid w:val="00FB6C8B"/>
    <w:rsid w:val="00FB6F56"/>
    <w:rsid w:val="00FB784D"/>
    <w:rsid w:val="00FB7D9C"/>
    <w:rsid w:val="00FB7DB3"/>
    <w:rsid w:val="00FC0285"/>
    <w:rsid w:val="00FC04AB"/>
    <w:rsid w:val="00FC0A18"/>
    <w:rsid w:val="00FC0BD8"/>
    <w:rsid w:val="00FC127B"/>
    <w:rsid w:val="00FC12B1"/>
    <w:rsid w:val="00FC1864"/>
    <w:rsid w:val="00FC1DA2"/>
    <w:rsid w:val="00FC391D"/>
    <w:rsid w:val="00FC3D09"/>
    <w:rsid w:val="00FC447F"/>
    <w:rsid w:val="00FC4C3F"/>
    <w:rsid w:val="00FC4CF1"/>
    <w:rsid w:val="00FC4F80"/>
    <w:rsid w:val="00FC521B"/>
    <w:rsid w:val="00FC5355"/>
    <w:rsid w:val="00FC5823"/>
    <w:rsid w:val="00FC5C1F"/>
    <w:rsid w:val="00FC6070"/>
    <w:rsid w:val="00FC6181"/>
    <w:rsid w:val="00FC66F0"/>
    <w:rsid w:val="00FC6A98"/>
    <w:rsid w:val="00FC7781"/>
    <w:rsid w:val="00FD00B4"/>
    <w:rsid w:val="00FD0888"/>
    <w:rsid w:val="00FD1691"/>
    <w:rsid w:val="00FD1E88"/>
    <w:rsid w:val="00FD20BC"/>
    <w:rsid w:val="00FD2D25"/>
    <w:rsid w:val="00FD2EBE"/>
    <w:rsid w:val="00FD36C4"/>
    <w:rsid w:val="00FD370C"/>
    <w:rsid w:val="00FD3F14"/>
    <w:rsid w:val="00FD42F8"/>
    <w:rsid w:val="00FD54B2"/>
    <w:rsid w:val="00FD57E2"/>
    <w:rsid w:val="00FD6FDD"/>
    <w:rsid w:val="00FD7822"/>
    <w:rsid w:val="00FD78E8"/>
    <w:rsid w:val="00FE0C3E"/>
    <w:rsid w:val="00FE10D2"/>
    <w:rsid w:val="00FE1695"/>
    <w:rsid w:val="00FE1F6D"/>
    <w:rsid w:val="00FE2747"/>
    <w:rsid w:val="00FE3750"/>
    <w:rsid w:val="00FE3CFC"/>
    <w:rsid w:val="00FE4AAF"/>
    <w:rsid w:val="00FE4F34"/>
    <w:rsid w:val="00FE5097"/>
    <w:rsid w:val="00FE528D"/>
    <w:rsid w:val="00FE5B3F"/>
    <w:rsid w:val="00FE5BEB"/>
    <w:rsid w:val="00FE6900"/>
    <w:rsid w:val="00FE6963"/>
    <w:rsid w:val="00FF09E4"/>
    <w:rsid w:val="00FF0B52"/>
    <w:rsid w:val="00FF1190"/>
    <w:rsid w:val="00FF2041"/>
    <w:rsid w:val="00FF2147"/>
    <w:rsid w:val="00FF2A46"/>
    <w:rsid w:val="00FF3010"/>
    <w:rsid w:val="00FF318B"/>
    <w:rsid w:val="00FF3550"/>
    <w:rsid w:val="00FF41A9"/>
    <w:rsid w:val="00FF483D"/>
    <w:rsid w:val="00FF4860"/>
    <w:rsid w:val="00FF4AB0"/>
    <w:rsid w:val="00FF58F6"/>
    <w:rsid w:val="00FF6C71"/>
    <w:rsid w:val="00FF702A"/>
    <w:rsid w:val="00FF7CC5"/>
    <w:rsid w:val="011C1799"/>
    <w:rsid w:val="01877B89"/>
    <w:rsid w:val="018D3E83"/>
    <w:rsid w:val="021D7488"/>
    <w:rsid w:val="023E57C2"/>
    <w:rsid w:val="02C56D4B"/>
    <w:rsid w:val="042D216D"/>
    <w:rsid w:val="045566F5"/>
    <w:rsid w:val="06A81AFB"/>
    <w:rsid w:val="07A0445B"/>
    <w:rsid w:val="08C05363"/>
    <w:rsid w:val="09F8111E"/>
    <w:rsid w:val="0B0114F5"/>
    <w:rsid w:val="0BE94611"/>
    <w:rsid w:val="0C78763E"/>
    <w:rsid w:val="0DA32C6D"/>
    <w:rsid w:val="0DEB6342"/>
    <w:rsid w:val="0FA93951"/>
    <w:rsid w:val="11A30BFE"/>
    <w:rsid w:val="11E164E5"/>
    <w:rsid w:val="12111232"/>
    <w:rsid w:val="12226128"/>
    <w:rsid w:val="127F33C7"/>
    <w:rsid w:val="144C61A9"/>
    <w:rsid w:val="15863D5C"/>
    <w:rsid w:val="15B825AF"/>
    <w:rsid w:val="15BA786C"/>
    <w:rsid w:val="15FC1984"/>
    <w:rsid w:val="16823B9B"/>
    <w:rsid w:val="17974A0F"/>
    <w:rsid w:val="181C16C5"/>
    <w:rsid w:val="18EF1D88"/>
    <w:rsid w:val="191D398C"/>
    <w:rsid w:val="1BB67591"/>
    <w:rsid w:val="1C407CE8"/>
    <w:rsid w:val="1C86486B"/>
    <w:rsid w:val="1DD4772D"/>
    <w:rsid w:val="1E0241CA"/>
    <w:rsid w:val="1EC27FFB"/>
    <w:rsid w:val="21564C8B"/>
    <w:rsid w:val="21A57AC0"/>
    <w:rsid w:val="22421F92"/>
    <w:rsid w:val="22C377A4"/>
    <w:rsid w:val="230479E7"/>
    <w:rsid w:val="232E69AB"/>
    <w:rsid w:val="236964A7"/>
    <w:rsid w:val="23FB425F"/>
    <w:rsid w:val="26F93B06"/>
    <w:rsid w:val="275E79DC"/>
    <w:rsid w:val="282958E3"/>
    <w:rsid w:val="288325A9"/>
    <w:rsid w:val="2A430F08"/>
    <w:rsid w:val="2C6C231F"/>
    <w:rsid w:val="2D64216B"/>
    <w:rsid w:val="2E987AC2"/>
    <w:rsid w:val="2EED1BC0"/>
    <w:rsid w:val="2F34482D"/>
    <w:rsid w:val="2F884949"/>
    <w:rsid w:val="30C67313"/>
    <w:rsid w:val="33CE508C"/>
    <w:rsid w:val="34845AB5"/>
    <w:rsid w:val="35100B9B"/>
    <w:rsid w:val="35397A99"/>
    <w:rsid w:val="36780048"/>
    <w:rsid w:val="371511B8"/>
    <w:rsid w:val="375458D3"/>
    <w:rsid w:val="37787A18"/>
    <w:rsid w:val="37DE1F3A"/>
    <w:rsid w:val="38033FE9"/>
    <w:rsid w:val="39923A90"/>
    <w:rsid w:val="39AE3D82"/>
    <w:rsid w:val="3B0505A9"/>
    <w:rsid w:val="3C905785"/>
    <w:rsid w:val="3DA54918"/>
    <w:rsid w:val="3EE12317"/>
    <w:rsid w:val="3EFC4A0B"/>
    <w:rsid w:val="3F035D9A"/>
    <w:rsid w:val="3F646E1F"/>
    <w:rsid w:val="3FD60BA5"/>
    <w:rsid w:val="4044147E"/>
    <w:rsid w:val="40477078"/>
    <w:rsid w:val="40D35AEA"/>
    <w:rsid w:val="433221D1"/>
    <w:rsid w:val="435A03EF"/>
    <w:rsid w:val="44353190"/>
    <w:rsid w:val="443F7EA1"/>
    <w:rsid w:val="4459652B"/>
    <w:rsid w:val="447B4066"/>
    <w:rsid w:val="46F522DA"/>
    <w:rsid w:val="46FC0272"/>
    <w:rsid w:val="47B701B5"/>
    <w:rsid w:val="497920D1"/>
    <w:rsid w:val="4B022154"/>
    <w:rsid w:val="4B401BCE"/>
    <w:rsid w:val="4EDF6410"/>
    <w:rsid w:val="4F007553"/>
    <w:rsid w:val="50EF41FE"/>
    <w:rsid w:val="523555EC"/>
    <w:rsid w:val="55656CB5"/>
    <w:rsid w:val="560A4CB8"/>
    <w:rsid w:val="575907F5"/>
    <w:rsid w:val="577E271F"/>
    <w:rsid w:val="58033DFB"/>
    <w:rsid w:val="586E66A0"/>
    <w:rsid w:val="59FC4BAE"/>
    <w:rsid w:val="5A56337F"/>
    <w:rsid w:val="5A9A6E86"/>
    <w:rsid w:val="5BA83AF8"/>
    <w:rsid w:val="5D1463A9"/>
    <w:rsid w:val="5E036B2E"/>
    <w:rsid w:val="5FDE3AE1"/>
    <w:rsid w:val="63B71127"/>
    <w:rsid w:val="64C1488D"/>
    <w:rsid w:val="65362515"/>
    <w:rsid w:val="65423AF9"/>
    <w:rsid w:val="65EF7ACC"/>
    <w:rsid w:val="66033537"/>
    <w:rsid w:val="67186BDC"/>
    <w:rsid w:val="67BA38D3"/>
    <w:rsid w:val="67D121E0"/>
    <w:rsid w:val="68292279"/>
    <w:rsid w:val="68FC254E"/>
    <w:rsid w:val="6A1E7206"/>
    <w:rsid w:val="6A34524E"/>
    <w:rsid w:val="6B5275DD"/>
    <w:rsid w:val="6B6A1A47"/>
    <w:rsid w:val="6DA10DD1"/>
    <w:rsid w:val="6DCA5FF7"/>
    <w:rsid w:val="6E851E6C"/>
    <w:rsid w:val="6EBC540D"/>
    <w:rsid w:val="6EE50950"/>
    <w:rsid w:val="6F5E709D"/>
    <w:rsid w:val="70D95374"/>
    <w:rsid w:val="714B3F5C"/>
    <w:rsid w:val="71F57082"/>
    <w:rsid w:val="729E3819"/>
    <w:rsid w:val="72DD77AB"/>
    <w:rsid w:val="73B47EDA"/>
    <w:rsid w:val="746C6395"/>
    <w:rsid w:val="763C1C6D"/>
    <w:rsid w:val="77247C84"/>
    <w:rsid w:val="78314A0C"/>
    <w:rsid w:val="78D9173D"/>
    <w:rsid w:val="7B2D2128"/>
    <w:rsid w:val="7BC7380C"/>
    <w:rsid w:val="7C476E38"/>
    <w:rsid w:val="7FBC3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46"/>
    <w:qFormat/>
    <w:uiPriority w:val="0"/>
    <w:pPr>
      <w:keepNext/>
      <w:keepLines/>
      <w:spacing w:before="340" w:after="330" w:line="578" w:lineRule="auto"/>
      <w:outlineLvl w:val="0"/>
    </w:pPr>
    <w:rPr>
      <w:b/>
      <w:kern w:val="44"/>
      <w:sz w:val="32"/>
    </w:rPr>
  </w:style>
  <w:style w:type="paragraph" w:styleId="4">
    <w:name w:val="heading 2"/>
    <w:basedOn w:val="1"/>
    <w:next w:val="5"/>
    <w:link w:val="47"/>
    <w:qFormat/>
    <w:uiPriority w:val="0"/>
    <w:pPr>
      <w:keepNext/>
      <w:keepLines/>
      <w:spacing w:before="260" w:after="260" w:line="500" w:lineRule="exact"/>
      <w:outlineLvl w:val="1"/>
    </w:pPr>
    <w:rPr>
      <w:rFonts w:ascii="Arial" w:hAnsi="Arial" w:eastAsia="黑体"/>
      <w:b/>
      <w:sz w:val="28"/>
    </w:rPr>
  </w:style>
  <w:style w:type="paragraph" w:styleId="6">
    <w:name w:val="heading 3"/>
    <w:basedOn w:val="1"/>
    <w:next w:val="5"/>
    <w:link w:val="49"/>
    <w:qFormat/>
    <w:uiPriority w:val="0"/>
    <w:pPr>
      <w:keepNext/>
      <w:keepLines/>
      <w:spacing w:before="260" w:after="260" w:line="416" w:lineRule="auto"/>
      <w:outlineLvl w:val="2"/>
    </w:pPr>
    <w:rPr>
      <w:b/>
      <w:sz w:val="32"/>
    </w:rPr>
  </w:style>
  <w:style w:type="paragraph" w:styleId="7">
    <w:name w:val="heading 4"/>
    <w:basedOn w:val="1"/>
    <w:next w:val="1"/>
    <w:link w:val="50"/>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5"/>
    <w:qFormat/>
    <w:uiPriority w:val="0"/>
    <w:pPr>
      <w:keepNext/>
      <w:keepLines/>
      <w:numPr>
        <w:ilvl w:val="4"/>
        <w:numId w:val="1"/>
      </w:numPr>
      <w:spacing w:before="280" w:after="290" w:line="376" w:lineRule="auto"/>
      <w:outlineLvl w:val="4"/>
    </w:pPr>
    <w:rPr>
      <w:b/>
      <w:sz w:val="28"/>
      <w:szCs w:val="24"/>
    </w:rPr>
  </w:style>
  <w:style w:type="paragraph" w:styleId="9">
    <w:name w:val="heading 6"/>
    <w:basedOn w:val="1"/>
    <w:next w:val="5"/>
    <w:qFormat/>
    <w:uiPriority w:val="0"/>
    <w:pPr>
      <w:keepNext/>
      <w:keepLines/>
      <w:numPr>
        <w:ilvl w:val="5"/>
        <w:numId w:val="1"/>
      </w:numPr>
      <w:spacing w:before="240" w:after="64" w:line="320" w:lineRule="auto"/>
      <w:outlineLvl w:val="5"/>
    </w:pPr>
    <w:rPr>
      <w:rFonts w:ascii="Arial" w:hAnsi="Arial" w:eastAsia="黑体"/>
      <w:b/>
      <w:sz w:val="24"/>
      <w:szCs w:val="24"/>
    </w:rPr>
  </w:style>
  <w:style w:type="paragraph" w:styleId="10">
    <w:name w:val="heading 7"/>
    <w:basedOn w:val="1"/>
    <w:next w:val="5"/>
    <w:qFormat/>
    <w:uiPriority w:val="0"/>
    <w:pPr>
      <w:keepNext/>
      <w:keepLines/>
      <w:numPr>
        <w:ilvl w:val="6"/>
        <w:numId w:val="1"/>
      </w:numPr>
      <w:spacing w:before="240" w:after="64" w:line="320" w:lineRule="auto"/>
      <w:outlineLvl w:val="6"/>
    </w:pPr>
    <w:rPr>
      <w:b/>
      <w:sz w:val="24"/>
      <w:szCs w:val="24"/>
    </w:rPr>
  </w:style>
  <w:style w:type="paragraph" w:styleId="11">
    <w:name w:val="heading 8"/>
    <w:basedOn w:val="1"/>
    <w:next w:val="5"/>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2">
    <w:name w:val="heading 9"/>
    <w:basedOn w:val="1"/>
    <w:next w:val="5"/>
    <w:qFormat/>
    <w:uiPriority w:val="0"/>
    <w:pPr>
      <w:keepNext/>
      <w:keepLines/>
      <w:numPr>
        <w:ilvl w:val="8"/>
        <w:numId w:val="1"/>
      </w:numPr>
      <w:spacing w:before="240" w:after="64" w:line="320" w:lineRule="auto"/>
      <w:outlineLvl w:val="8"/>
    </w:pPr>
    <w:rPr>
      <w:rFonts w:ascii="Arial" w:hAnsi="Arial" w:eastAsia="黑体"/>
      <w:szCs w:val="24"/>
    </w:rPr>
  </w:style>
  <w:style w:type="character" w:default="1" w:styleId="38">
    <w:name w:val="Default Paragraph Font"/>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Normal Indent"/>
    <w:basedOn w:val="1"/>
    <w:next w:val="1"/>
    <w:link w:val="48"/>
    <w:qFormat/>
    <w:uiPriority w:val="0"/>
    <w:pPr>
      <w:ind w:firstLine="420"/>
    </w:pPr>
  </w:style>
  <w:style w:type="paragraph" w:styleId="13">
    <w:name w:val="List 3"/>
    <w:basedOn w:val="1"/>
    <w:qFormat/>
    <w:uiPriority w:val="0"/>
    <w:pPr>
      <w:ind w:left="100" w:leftChars="400" w:hanging="200" w:hangingChars="200"/>
    </w:pPr>
    <w:rPr>
      <w:rFonts w:ascii="Calibri" w:hAnsi="Calibri"/>
      <w:szCs w:val="24"/>
    </w:rPr>
  </w:style>
  <w:style w:type="paragraph" w:styleId="14">
    <w:name w:val="Document Map"/>
    <w:basedOn w:val="1"/>
    <w:semiHidden/>
    <w:qFormat/>
    <w:uiPriority w:val="0"/>
    <w:pPr>
      <w:shd w:val="clear" w:color="auto" w:fill="000080"/>
    </w:pPr>
  </w:style>
  <w:style w:type="paragraph" w:styleId="15">
    <w:name w:val="annotation text"/>
    <w:basedOn w:val="1"/>
    <w:link w:val="51"/>
    <w:qFormat/>
    <w:uiPriority w:val="0"/>
    <w:pPr>
      <w:jc w:val="left"/>
    </w:pPr>
  </w:style>
  <w:style w:type="paragraph" w:styleId="16">
    <w:name w:val="Body Text 3"/>
    <w:basedOn w:val="1"/>
    <w:qFormat/>
    <w:uiPriority w:val="0"/>
    <w:pPr>
      <w:spacing w:line="500" w:lineRule="exact"/>
    </w:pPr>
    <w:rPr>
      <w:b/>
      <w:bCs/>
      <w:sz w:val="24"/>
      <w:szCs w:val="24"/>
    </w:rPr>
  </w:style>
  <w:style w:type="paragraph" w:styleId="17">
    <w:name w:val="Body Text Indent"/>
    <w:basedOn w:val="1"/>
    <w:link w:val="45"/>
    <w:qFormat/>
    <w:uiPriority w:val="0"/>
    <w:pPr>
      <w:ind w:firstLine="630"/>
    </w:pPr>
    <w:rPr>
      <w:sz w:val="32"/>
    </w:rPr>
  </w:style>
  <w:style w:type="paragraph" w:styleId="18">
    <w:name w:val="Block Text"/>
    <w:basedOn w:val="1"/>
    <w:qFormat/>
    <w:uiPriority w:val="0"/>
    <w:pPr>
      <w:spacing w:line="400" w:lineRule="exact"/>
      <w:ind w:left="-359" w:leftChars="-171" w:right="-687" w:rightChars="-327" w:firstLine="720"/>
    </w:pPr>
    <w:rPr>
      <w:rFonts w:ascii="宋体" w:hAnsi="宋体"/>
      <w:sz w:val="28"/>
      <w:szCs w:val="24"/>
    </w:rPr>
  </w:style>
  <w:style w:type="paragraph" w:styleId="19">
    <w:name w:val="toc 3"/>
    <w:basedOn w:val="1"/>
    <w:next w:val="1"/>
    <w:qFormat/>
    <w:uiPriority w:val="39"/>
    <w:pPr>
      <w:tabs>
        <w:tab w:val="right" w:leader="dot" w:pos="8398"/>
      </w:tabs>
      <w:snapToGrid w:val="0"/>
      <w:spacing w:line="276" w:lineRule="auto"/>
      <w:ind w:firstLine="708" w:firstLineChars="253"/>
      <w:jc w:val="left"/>
    </w:pPr>
    <w:rPr>
      <w:rFonts w:ascii="宋体" w:hAnsi="宋体"/>
      <w:bCs/>
      <w:i/>
      <w:iCs/>
      <w:sz w:val="24"/>
      <w:szCs w:val="24"/>
    </w:rPr>
  </w:style>
  <w:style w:type="paragraph" w:styleId="20">
    <w:name w:val="Plain Text"/>
    <w:basedOn w:val="1"/>
    <w:qFormat/>
    <w:uiPriority w:val="0"/>
    <w:rPr>
      <w:rFonts w:ascii="宋体" w:hAnsi="Courier New" w:cs="Courier New"/>
      <w:szCs w:val="21"/>
    </w:rPr>
  </w:style>
  <w:style w:type="paragraph" w:styleId="21">
    <w:name w:val="Date"/>
    <w:basedOn w:val="1"/>
    <w:next w:val="1"/>
    <w:qFormat/>
    <w:uiPriority w:val="0"/>
    <w:rPr>
      <w:rFonts w:eastAsia="黑体"/>
      <w:sz w:val="36"/>
    </w:rPr>
  </w:style>
  <w:style w:type="paragraph" w:styleId="22">
    <w:name w:val="Body Text Indent 2"/>
    <w:basedOn w:val="1"/>
    <w:qFormat/>
    <w:uiPriority w:val="0"/>
    <w:pPr>
      <w:ind w:firstLine="630"/>
    </w:pPr>
    <w:rPr>
      <w:sz w:val="32"/>
    </w:rPr>
  </w:style>
  <w:style w:type="paragraph" w:styleId="23">
    <w:name w:val="Balloon Text"/>
    <w:basedOn w:val="1"/>
    <w:link w:val="52"/>
    <w:semiHidden/>
    <w:qFormat/>
    <w:uiPriority w:val="0"/>
    <w:rPr>
      <w:sz w:val="18"/>
      <w:szCs w:val="18"/>
    </w:rPr>
  </w:style>
  <w:style w:type="paragraph" w:styleId="24">
    <w:name w:val="footer"/>
    <w:basedOn w:val="1"/>
    <w:link w:val="53"/>
    <w:qFormat/>
    <w:uiPriority w:val="99"/>
    <w:pPr>
      <w:tabs>
        <w:tab w:val="center" w:pos="4153"/>
        <w:tab w:val="right" w:pos="8306"/>
      </w:tabs>
      <w:snapToGrid w:val="0"/>
      <w:jc w:val="left"/>
    </w:pPr>
    <w:rPr>
      <w:sz w:val="18"/>
    </w:rPr>
  </w:style>
  <w:style w:type="paragraph" w:styleId="25">
    <w:name w:val="header"/>
    <w:basedOn w:val="1"/>
    <w:link w:val="54"/>
    <w:qFormat/>
    <w:uiPriority w:val="0"/>
    <w:pPr>
      <w:pBdr>
        <w:bottom w:val="single" w:color="auto" w:sz="6" w:space="1"/>
      </w:pBdr>
      <w:tabs>
        <w:tab w:val="center" w:pos="4153"/>
        <w:tab w:val="right" w:pos="8306"/>
      </w:tabs>
      <w:snapToGrid w:val="0"/>
      <w:jc w:val="center"/>
    </w:pPr>
    <w:rPr>
      <w:sz w:val="18"/>
    </w:rPr>
  </w:style>
  <w:style w:type="paragraph" w:styleId="26">
    <w:name w:val="toc 1"/>
    <w:basedOn w:val="1"/>
    <w:next w:val="1"/>
    <w:qFormat/>
    <w:uiPriority w:val="39"/>
    <w:pPr>
      <w:tabs>
        <w:tab w:val="right" w:leader="dot" w:pos="8398"/>
      </w:tabs>
      <w:snapToGrid w:val="0"/>
      <w:spacing w:before="120" w:after="120" w:line="360" w:lineRule="auto"/>
      <w:ind w:firstLine="321" w:firstLineChars="100"/>
      <w:jc w:val="left"/>
    </w:pPr>
    <w:rPr>
      <w:rFonts w:ascii="楷体" w:hAnsi="楷体" w:eastAsia="楷体"/>
      <w:b/>
      <w:bCs/>
      <w:caps/>
      <w:color w:val="000000"/>
      <w:sz w:val="32"/>
      <w:szCs w:val="32"/>
    </w:rPr>
  </w:style>
  <w:style w:type="paragraph" w:styleId="27">
    <w:name w:val="Subtitle"/>
    <w:basedOn w:val="1"/>
    <w:next w:val="1"/>
    <w:qFormat/>
    <w:uiPriority w:val="0"/>
    <w:pPr>
      <w:spacing w:line="312" w:lineRule="auto"/>
      <w:jc w:val="left"/>
      <w:outlineLvl w:val="1"/>
    </w:pPr>
    <w:rPr>
      <w:rFonts w:ascii="Cambria" w:hAnsi="Cambria"/>
      <w:b/>
      <w:bCs/>
      <w:kern w:val="28"/>
      <w:szCs w:val="32"/>
    </w:rPr>
  </w:style>
  <w:style w:type="paragraph" w:styleId="28">
    <w:name w:val="Body Text Indent 3"/>
    <w:basedOn w:val="1"/>
    <w:qFormat/>
    <w:uiPriority w:val="0"/>
    <w:pPr>
      <w:adjustRightInd w:val="0"/>
      <w:snapToGrid w:val="0"/>
      <w:spacing w:line="360" w:lineRule="auto"/>
      <w:ind w:firstLine="600" w:firstLineChars="200"/>
    </w:pPr>
    <w:rPr>
      <w:rFonts w:ascii="黑体" w:eastAsia="黑体"/>
      <w:sz w:val="30"/>
      <w:szCs w:val="28"/>
    </w:rPr>
  </w:style>
  <w:style w:type="paragraph" w:styleId="29">
    <w:name w:val="toc 2"/>
    <w:basedOn w:val="1"/>
    <w:next w:val="1"/>
    <w:qFormat/>
    <w:uiPriority w:val="39"/>
    <w:pPr>
      <w:tabs>
        <w:tab w:val="right" w:leader="dot" w:pos="8400"/>
      </w:tabs>
      <w:ind w:left="210" w:firstLine="497" w:firstLineChars="207"/>
      <w:jc w:val="left"/>
    </w:pPr>
    <w:rPr>
      <w:rFonts w:ascii="宋体" w:hAnsi="宋体"/>
      <w:bCs/>
      <w:smallCaps/>
      <w:sz w:val="24"/>
      <w:szCs w:val="24"/>
    </w:rPr>
  </w:style>
  <w:style w:type="paragraph" w:styleId="30">
    <w:name w:val="Body Text 2"/>
    <w:basedOn w:val="1"/>
    <w:link w:val="55"/>
    <w:qFormat/>
    <w:uiPriority w:val="0"/>
    <w:pPr>
      <w:spacing w:after="120" w:line="480" w:lineRule="auto"/>
    </w:pPr>
    <w:rPr>
      <w:szCs w:val="24"/>
    </w:rPr>
  </w:style>
  <w:style w:type="paragraph" w:styleId="31">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32">
    <w:name w:val="Title"/>
    <w:basedOn w:val="1"/>
    <w:next w:val="1"/>
    <w:link w:val="56"/>
    <w:qFormat/>
    <w:uiPriority w:val="10"/>
    <w:pPr>
      <w:spacing w:before="240" w:after="60"/>
      <w:jc w:val="center"/>
      <w:outlineLvl w:val="0"/>
    </w:pPr>
    <w:rPr>
      <w:rFonts w:ascii="Cambria" w:hAnsi="Cambria"/>
      <w:b/>
      <w:bCs/>
      <w:sz w:val="32"/>
      <w:szCs w:val="32"/>
    </w:rPr>
  </w:style>
  <w:style w:type="paragraph" w:styleId="33">
    <w:name w:val="annotation subject"/>
    <w:basedOn w:val="15"/>
    <w:next w:val="15"/>
    <w:link w:val="57"/>
    <w:qFormat/>
    <w:uiPriority w:val="0"/>
    <w:rPr>
      <w:b/>
      <w:bCs/>
    </w:rPr>
  </w:style>
  <w:style w:type="paragraph" w:styleId="34">
    <w:name w:val="Body Text First Indent"/>
    <w:basedOn w:val="2"/>
    <w:qFormat/>
    <w:uiPriority w:val="0"/>
    <w:pPr>
      <w:ind w:firstLine="420" w:firstLineChars="100"/>
    </w:pPr>
  </w:style>
  <w:style w:type="paragraph" w:styleId="35">
    <w:name w:val="Body Text First Indent 2"/>
    <w:basedOn w:val="17"/>
    <w:unhideWhenUsed/>
    <w:qFormat/>
    <w:uiPriority w:val="99"/>
    <w:pPr>
      <w:spacing w:line="360" w:lineRule="auto"/>
      <w:ind w:firstLine="420" w:firstLineChars="200"/>
    </w:pPr>
    <w:rPr>
      <w:rFonts w:eastAsia="仿宋_GB2312"/>
      <w:spacing w:val="15"/>
      <w:kern w:val="10"/>
      <w:sz w:val="24"/>
      <w:szCs w:val="24"/>
    </w:rPr>
  </w:style>
  <w:style w:type="table" w:styleId="37">
    <w:name w:val="Table Grid"/>
    <w:basedOn w:val="3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page number"/>
    <w:qFormat/>
    <w:uiPriority w:val="0"/>
  </w:style>
  <w:style w:type="character" w:styleId="40">
    <w:name w:val="FollowedHyperlink"/>
    <w:qFormat/>
    <w:uiPriority w:val="0"/>
    <w:rPr>
      <w:color w:val="800080"/>
      <w:u w:val="single"/>
    </w:rPr>
  </w:style>
  <w:style w:type="character" w:styleId="41">
    <w:name w:val="Hyperlink"/>
    <w:qFormat/>
    <w:uiPriority w:val="99"/>
    <w:rPr>
      <w:color w:val="0000FF"/>
      <w:u w:val="single"/>
    </w:rPr>
  </w:style>
  <w:style w:type="character" w:styleId="42">
    <w:name w:val="annotation reference"/>
    <w:qFormat/>
    <w:uiPriority w:val="0"/>
    <w:rPr>
      <w:sz w:val="21"/>
    </w:rPr>
  </w:style>
  <w:style w:type="paragraph" w:customStyle="1" w:styleId="43">
    <w:name w:val="标题 5（有编号）（绿盟科技）"/>
    <w:basedOn w:val="1"/>
    <w:next w:val="44"/>
    <w:qFormat/>
    <w:uiPriority w:val="0"/>
    <w:pPr>
      <w:keepNext/>
      <w:keepLines/>
      <w:numPr>
        <w:ilvl w:val="4"/>
        <w:numId w:val="2"/>
      </w:numPr>
      <w:spacing w:before="280" w:after="156" w:line="377" w:lineRule="auto"/>
      <w:jc w:val="left"/>
      <w:outlineLvl w:val="4"/>
    </w:pPr>
    <w:rPr>
      <w:rFonts w:ascii="Arial" w:hAnsi="Arial" w:eastAsia="黑体"/>
      <w:b/>
      <w:kern w:val="0"/>
      <w:sz w:val="24"/>
      <w:szCs w:val="28"/>
    </w:rPr>
  </w:style>
  <w:style w:type="paragraph" w:customStyle="1" w:styleId="44">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45">
    <w:name w:val="正文文本缩进 字符"/>
    <w:link w:val="17"/>
    <w:qFormat/>
    <w:uiPriority w:val="0"/>
    <w:rPr>
      <w:kern w:val="2"/>
      <w:sz w:val="32"/>
    </w:rPr>
  </w:style>
  <w:style w:type="character" w:customStyle="1" w:styleId="46">
    <w:name w:val="标题 1 字符"/>
    <w:link w:val="3"/>
    <w:qFormat/>
    <w:locked/>
    <w:uiPriority w:val="0"/>
    <w:rPr>
      <w:rFonts w:eastAsia="宋体"/>
      <w:b/>
      <w:kern w:val="44"/>
      <w:sz w:val="32"/>
      <w:lang w:val="en-US" w:eastAsia="zh-CN" w:bidi="ar-SA"/>
    </w:rPr>
  </w:style>
  <w:style w:type="character" w:customStyle="1" w:styleId="47">
    <w:name w:val="标题 2 字符"/>
    <w:link w:val="4"/>
    <w:semiHidden/>
    <w:qFormat/>
    <w:locked/>
    <w:uiPriority w:val="0"/>
    <w:rPr>
      <w:rFonts w:ascii="Arial" w:hAnsi="Arial" w:eastAsia="黑体"/>
      <w:b/>
      <w:kern w:val="2"/>
      <w:sz w:val="28"/>
      <w:lang w:val="en-US" w:eastAsia="zh-CN" w:bidi="ar-SA"/>
    </w:rPr>
  </w:style>
  <w:style w:type="character" w:customStyle="1" w:styleId="48">
    <w:name w:val="正文缩进 字符"/>
    <w:link w:val="5"/>
    <w:qFormat/>
    <w:uiPriority w:val="0"/>
    <w:rPr>
      <w:rFonts w:eastAsia="宋体"/>
      <w:kern w:val="2"/>
      <w:sz w:val="21"/>
      <w:lang w:val="en-US" w:eastAsia="zh-CN" w:bidi="ar-SA"/>
    </w:rPr>
  </w:style>
  <w:style w:type="character" w:customStyle="1" w:styleId="49">
    <w:name w:val="标题 3 字符"/>
    <w:link w:val="6"/>
    <w:semiHidden/>
    <w:qFormat/>
    <w:locked/>
    <w:uiPriority w:val="0"/>
    <w:rPr>
      <w:rFonts w:eastAsia="宋体"/>
      <w:b/>
      <w:kern w:val="2"/>
      <w:sz w:val="32"/>
      <w:lang w:val="en-US" w:eastAsia="zh-CN" w:bidi="ar-SA"/>
    </w:rPr>
  </w:style>
  <w:style w:type="character" w:customStyle="1" w:styleId="50">
    <w:name w:val="标题 4 字符"/>
    <w:link w:val="7"/>
    <w:qFormat/>
    <w:uiPriority w:val="0"/>
    <w:rPr>
      <w:rFonts w:ascii="Arial" w:hAnsi="Arial" w:eastAsia="黑体"/>
      <w:b/>
      <w:bCs/>
      <w:kern w:val="2"/>
      <w:sz w:val="28"/>
      <w:szCs w:val="28"/>
    </w:rPr>
  </w:style>
  <w:style w:type="character" w:customStyle="1" w:styleId="51">
    <w:name w:val="批注文字 字符"/>
    <w:link w:val="15"/>
    <w:qFormat/>
    <w:uiPriority w:val="0"/>
    <w:rPr>
      <w:kern w:val="2"/>
      <w:sz w:val="21"/>
    </w:rPr>
  </w:style>
  <w:style w:type="character" w:customStyle="1" w:styleId="52">
    <w:name w:val="批注框文本 字符"/>
    <w:link w:val="23"/>
    <w:qFormat/>
    <w:locked/>
    <w:uiPriority w:val="0"/>
    <w:rPr>
      <w:rFonts w:eastAsia="宋体"/>
      <w:kern w:val="2"/>
      <w:sz w:val="18"/>
      <w:szCs w:val="18"/>
      <w:lang w:val="en-US" w:eastAsia="zh-CN" w:bidi="ar-SA"/>
    </w:rPr>
  </w:style>
  <w:style w:type="character" w:customStyle="1" w:styleId="53">
    <w:name w:val="页脚 字符"/>
    <w:link w:val="24"/>
    <w:qFormat/>
    <w:uiPriority w:val="99"/>
    <w:rPr>
      <w:kern w:val="2"/>
      <w:sz w:val="18"/>
    </w:rPr>
  </w:style>
  <w:style w:type="character" w:customStyle="1" w:styleId="54">
    <w:name w:val="页眉 字符"/>
    <w:link w:val="25"/>
    <w:qFormat/>
    <w:uiPriority w:val="0"/>
    <w:rPr>
      <w:kern w:val="2"/>
      <w:sz w:val="18"/>
    </w:rPr>
  </w:style>
  <w:style w:type="character" w:customStyle="1" w:styleId="55">
    <w:name w:val="正文文本 2 字符"/>
    <w:link w:val="30"/>
    <w:qFormat/>
    <w:uiPriority w:val="0"/>
    <w:rPr>
      <w:kern w:val="2"/>
      <w:sz w:val="21"/>
      <w:szCs w:val="24"/>
    </w:rPr>
  </w:style>
  <w:style w:type="character" w:customStyle="1" w:styleId="56">
    <w:name w:val="标题 字符"/>
    <w:link w:val="32"/>
    <w:qFormat/>
    <w:uiPriority w:val="10"/>
    <w:rPr>
      <w:rFonts w:ascii="Cambria" w:hAnsi="Cambria"/>
      <w:b/>
      <w:bCs/>
      <w:kern w:val="2"/>
      <w:sz w:val="32"/>
      <w:szCs w:val="32"/>
    </w:rPr>
  </w:style>
  <w:style w:type="character" w:customStyle="1" w:styleId="57">
    <w:name w:val="批注主题 字符"/>
    <w:link w:val="33"/>
    <w:qFormat/>
    <w:uiPriority w:val="0"/>
    <w:rPr>
      <w:b/>
      <w:bCs/>
      <w:kern w:val="2"/>
      <w:sz w:val="21"/>
    </w:rPr>
  </w:style>
  <w:style w:type="character" w:customStyle="1" w:styleId="58">
    <w:name w:val="unnamed31"/>
    <w:qFormat/>
    <w:uiPriority w:val="0"/>
    <w:rPr>
      <w:sz w:val="22"/>
      <w:szCs w:val="22"/>
    </w:rPr>
  </w:style>
  <w:style w:type="character" w:customStyle="1" w:styleId="59">
    <w:name w:val="font71"/>
    <w:qFormat/>
    <w:uiPriority w:val="0"/>
    <w:rPr>
      <w:rFonts w:hint="default" w:ascii="Times New Roman" w:hAnsi="Times New Roman" w:cs="Times New Roman"/>
      <w:color w:val="000000"/>
      <w:sz w:val="20"/>
      <w:szCs w:val="20"/>
      <w:u w:val="none"/>
    </w:rPr>
  </w:style>
  <w:style w:type="character" w:customStyle="1" w:styleId="60">
    <w:name w:val="hui3"/>
    <w:qFormat/>
    <w:uiPriority w:val="0"/>
    <w:rPr>
      <w:color w:val="333333"/>
    </w:rPr>
  </w:style>
  <w:style w:type="character" w:customStyle="1" w:styleId="61">
    <w:name w:val="Heading 2 Char"/>
    <w:semiHidden/>
    <w:qFormat/>
    <w:locked/>
    <w:uiPriority w:val="0"/>
    <w:rPr>
      <w:rFonts w:ascii="Arial" w:hAnsi="Arial" w:eastAsia="黑体"/>
      <w:b/>
      <w:kern w:val="2"/>
      <w:sz w:val="28"/>
      <w:lang w:val="en-US" w:eastAsia="zh-CN" w:bidi="ar-SA"/>
    </w:rPr>
  </w:style>
  <w:style w:type="character" w:customStyle="1" w:styleId="62">
    <w:name w:val="标题 3 Char Char Char"/>
    <w:qFormat/>
    <w:uiPriority w:val="0"/>
    <w:rPr>
      <w:rFonts w:eastAsia="宋体"/>
      <w:b/>
      <w:kern w:val="2"/>
      <w:sz w:val="32"/>
      <w:lang w:val="en-US" w:eastAsia="zh-CN" w:bidi="ar-SA"/>
    </w:rPr>
  </w:style>
  <w:style w:type="character" w:customStyle="1" w:styleId="63">
    <w:name w:val="font21"/>
    <w:qFormat/>
    <w:uiPriority w:val="0"/>
    <w:rPr>
      <w:rFonts w:hint="eastAsia" w:ascii="宋体" w:hAnsi="宋体" w:eastAsia="宋体" w:cs="宋体"/>
      <w:color w:val="000000"/>
      <w:sz w:val="20"/>
      <w:szCs w:val="20"/>
      <w:u w:val="none"/>
    </w:rPr>
  </w:style>
  <w:style w:type="character" w:customStyle="1" w:styleId="64">
    <w:name w:val="textnorm_chn1"/>
    <w:qFormat/>
    <w:uiPriority w:val="0"/>
    <w:rPr>
      <w:rFonts w:hint="default" w:ascii="Arial" w:hAnsi="Arial" w:cs="Arial"/>
      <w:color w:val="21254A"/>
      <w:sz w:val="22"/>
      <w:szCs w:val="22"/>
    </w:rPr>
  </w:style>
  <w:style w:type="character" w:customStyle="1" w:styleId="65">
    <w:name w:val="Char Char"/>
    <w:qFormat/>
    <w:uiPriority w:val="0"/>
    <w:rPr>
      <w:rFonts w:eastAsia="宋体"/>
      <w:b/>
      <w:kern w:val="2"/>
      <w:sz w:val="32"/>
      <w:lang w:val="en-US" w:eastAsia="zh-CN" w:bidi="ar-SA"/>
    </w:rPr>
  </w:style>
  <w:style w:type="character" w:customStyle="1" w:styleId="66">
    <w:name w:val="Comment Text Char"/>
    <w:qFormat/>
    <w:locked/>
    <w:uiPriority w:val="0"/>
    <w:rPr>
      <w:kern w:val="2"/>
      <w:sz w:val="24"/>
    </w:rPr>
  </w:style>
  <w:style w:type="character" w:customStyle="1" w:styleId="67">
    <w:name w:val="font11"/>
    <w:qFormat/>
    <w:uiPriority w:val="0"/>
    <w:rPr>
      <w:rFonts w:hint="eastAsia" w:ascii="宋体" w:hAnsi="宋体" w:eastAsia="宋体" w:cs="宋体"/>
      <w:color w:val="000000"/>
      <w:sz w:val="18"/>
      <w:szCs w:val="18"/>
    </w:rPr>
  </w:style>
  <w:style w:type="character" w:customStyle="1" w:styleId="68">
    <w:name w:val="Comment Subject Char"/>
    <w:qFormat/>
    <w:locked/>
    <w:uiPriority w:val="0"/>
    <w:rPr>
      <w:b/>
      <w:kern w:val="2"/>
      <w:sz w:val="24"/>
    </w:rPr>
  </w:style>
  <w:style w:type="character" w:customStyle="1" w:styleId="69">
    <w:name w:val="正文首行缩进两字符 Char"/>
    <w:qFormat/>
    <w:uiPriority w:val="0"/>
    <w:rPr>
      <w:rFonts w:eastAsia="宋体"/>
      <w:kern w:val="2"/>
      <w:sz w:val="21"/>
      <w:szCs w:val="24"/>
      <w:lang w:val="en-US" w:eastAsia="zh-CN" w:bidi="ar-SA"/>
    </w:rPr>
  </w:style>
  <w:style w:type="character" w:customStyle="1" w:styleId="70">
    <w:name w:val="图表左对齐 Char Char"/>
    <w:link w:val="71"/>
    <w:qFormat/>
    <w:uiPriority w:val="0"/>
    <w:rPr>
      <w:rFonts w:eastAsia="宋体"/>
      <w:spacing w:val="-10"/>
      <w:kern w:val="2"/>
      <w:sz w:val="24"/>
      <w:szCs w:val="28"/>
      <w:lang w:bidi="ar-SA"/>
    </w:rPr>
  </w:style>
  <w:style w:type="paragraph" w:customStyle="1" w:styleId="71">
    <w:name w:val="图表左对齐"/>
    <w:basedOn w:val="1"/>
    <w:link w:val="70"/>
    <w:qFormat/>
    <w:uiPriority w:val="0"/>
    <w:pPr>
      <w:spacing w:line="360" w:lineRule="exact"/>
      <w:jc w:val="left"/>
    </w:pPr>
    <w:rPr>
      <w:spacing w:val="-10"/>
      <w:sz w:val="24"/>
      <w:szCs w:val="28"/>
    </w:rPr>
  </w:style>
  <w:style w:type="paragraph" w:customStyle="1" w:styleId="72">
    <w:name w:val="Char Char Char Char"/>
    <w:basedOn w:val="1"/>
    <w:qFormat/>
    <w:uiPriority w:val="0"/>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73">
    <w:name w:val="表格"/>
    <w:basedOn w:val="1"/>
    <w:qFormat/>
    <w:uiPriority w:val="0"/>
    <w:pPr>
      <w:spacing w:line="400" w:lineRule="exact"/>
    </w:pPr>
    <w:rPr>
      <w:sz w:val="24"/>
      <w:szCs w:val="24"/>
    </w:rPr>
  </w:style>
  <w:style w:type="paragraph" w:customStyle="1" w:styleId="74">
    <w:name w:val="Char1"/>
    <w:basedOn w:val="1"/>
    <w:qFormat/>
    <w:uiPriority w:val="0"/>
    <w:rPr>
      <w:rFonts w:ascii="仿宋_GB2312" w:eastAsia="仿宋_GB2312"/>
      <w:b/>
      <w:sz w:val="32"/>
      <w:szCs w:val="32"/>
    </w:rPr>
  </w:style>
  <w:style w:type="paragraph" w:customStyle="1" w:styleId="75">
    <w:name w:val="Char Char Char Char Char Char"/>
    <w:basedOn w:val="1"/>
    <w:qFormat/>
    <w:uiPriority w:val="0"/>
    <w:rPr>
      <w:rFonts w:ascii="Tahoma" w:hAnsi="Tahoma"/>
      <w:sz w:val="24"/>
    </w:rPr>
  </w:style>
  <w:style w:type="paragraph" w:customStyle="1" w:styleId="76">
    <w:name w:val="Char"/>
    <w:basedOn w:val="1"/>
    <w:qFormat/>
    <w:uiPriority w:val="0"/>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77">
    <w:name w:val="默认段落字体 Para Char Char Char Char Char Char Char Char Char1 Char Char Char Char"/>
    <w:basedOn w:val="1"/>
    <w:qFormat/>
    <w:uiPriority w:val="0"/>
    <w:rPr>
      <w:rFonts w:ascii="Tahoma" w:hAnsi="Tahoma"/>
      <w:sz w:val="24"/>
    </w:rPr>
  </w:style>
  <w:style w:type="paragraph" w:customStyle="1" w:styleId="78">
    <w:name w:val="Char Char1 Char Char Char Char Char Char"/>
    <w:basedOn w:val="1"/>
    <w:qFormat/>
    <w:uiPriority w:val="0"/>
    <w:pPr>
      <w:widowControl/>
      <w:spacing w:after="160" w:line="240" w:lineRule="exact"/>
      <w:jc w:val="left"/>
    </w:pPr>
    <w:rPr>
      <w:szCs w:val="24"/>
    </w:rPr>
  </w:style>
  <w:style w:type="paragraph" w:customStyle="1" w:styleId="79">
    <w:name w:val="正文缩进1"/>
    <w:basedOn w:val="1"/>
    <w:next w:val="1"/>
    <w:qFormat/>
    <w:uiPriority w:val="0"/>
    <w:pPr>
      <w:widowControl/>
      <w:ind w:firstLine="420"/>
    </w:pPr>
    <w:rPr>
      <w:color w:val="000000"/>
    </w:rPr>
  </w:style>
  <w:style w:type="paragraph" w:customStyle="1" w:styleId="80">
    <w:name w:val="Default"/>
    <w:qFormat/>
    <w:uiPriority w:val="0"/>
    <w:pPr>
      <w:widowControl w:val="0"/>
      <w:suppressAutoHyphens/>
      <w:jc w:val="both"/>
    </w:pPr>
    <w:rPr>
      <w:rFonts w:ascii="Lucida Grande" w:hAnsi="Lucida Grande" w:eastAsia="ヒラギノ角ゴ Pro W3" w:cs="Times New Roman"/>
      <w:color w:val="000000"/>
      <w:kern w:val="1"/>
      <w:sz w:val="24"/>
      <w:lang w:val="en-US" w:eastAsia="zh-CN" w:bidi="ar-SA"/>
    </w:rPr>
  </w:style>
  <w:style w:type="paragraph" w:customStyle="1" w:styleId="81">
    <w:name w:val="Normal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82">
    <w:name w:val="Body Text 21"/>
    <w:basedOn w:val="1"/>
    <w:qFormat/>
    <w:uiPriority w:val="0"/>
    <w:pPr>
      <w:adjustRightInd w:val="0"/>
      <w:spacing w:line="300" w:lineRule="auto"/>
      <w:jc w:val="center"/>
      <w:textAlignment w:val="baseline"/>
    </w:pPr>
    <w:rPr>
      <w:rFonts w:ascii="宋体" w:hAnsi="宋体"/>
      <w:sz w:val="24"/>
    </w:rPr>
  </w:style>
  <w:style w:type="paragraph" w:customStyle="1" w:styleId="83">
    <w:name w:val="默认段落字体 Para Char Char Char Char"/>
    <w:basedOn w:val="1"/>
    <w:qFormat/>
    <w:uiPriority w:val="0"/>
    <w:rPr>
      <w:szCs w:val="24"/>
    </w:rPr>
  </w:style>
  <w:style w:type="paragraph" w:customStyle="1" w:styleId="84">
    <w:name w:val="列出段落1"/>
    <w:basedOn w:val="1"/>
    <w:qFormat/>
    <w:uiPriority w:val="34"/>
    <w:pPr>
      <w:ind w:firstLine="420" w:firstLineChars="200"/>
    </w:pPr>
    <w:rPr>
      <w:rFonts w:ascii="Calibri" w:hAnsi="Calibri"/>
      <w:szCs w:val="22"/>
    </w:rPr>
  </w:style>
  <w:style w:type="paragraph" w:customStyle="1" w:styleId="85">
    <w:name w:val="文档正文"/>
    <w:basedOn w:val="1"/>
    <w:qFormat/>
    <w:uiPriority w:val="0"/>
    <w:rPr>
      <w:rFonts w:ascii="Arial" w:hAnsi="Arial" w:cs="Arial"/>
      <w:bCs/>
      <w:szCs w:val="21"/>
    </w:rPr>
  </w:style>
  <w:style w:type="paragraph" w:customStyle="1" w:styleId="86">
    <w:name w:val="列出段落2"/>
    <w:basedOn w:val="1"/>
    <w:qFormat/>
    <w:uiPriority w:val="0"/>
    <w:pPr>
      <w:ind w:firstLine="420" w:firstLineChars="200"/>
    </w:pPr>
    <w:rPr>
      <w:rFonts w:ascii="Calibri" w:hAnsi="Calibri"/>
    </w:rPr>
  </w:style>
  <w:style w:type="paragraph" w:customStyle="1" w:styleId="87">
    <w:name w:val="Char11"/>
    <w:basedOn w:val="1"/>
    <w:qFormat/>
    <w:uiPriority w:val="0"/>
    <w:rPr>
      <w:szCs w:val="21"/>
    </w:rPr>
  </w:style>
  <w:style w:type="paragraph" w:customStyle="1" w:styleId="8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89">
    <w:name w:val="List Paragraph"/>
    <w:basedOn w:val="1"/>
    <w:qFormat/>
    <w:uiPriority w:val="34"/>
    <w:pPr>
      <w:ind w:firstLine="420" w:firstLineChars="200"/>
    </w:pPr>
    <w:rPr>
      <w:szCs w:val="24"/>
    </w:rPr>
  </w:style>
  <w:style w:type="paragraph" w:customStyle="1" w:styleId="90">
    <w:name w:val="Char2 Char Char Char"/>
    <w:basedOn w:val="1"/>
    <w:qFormat/>
    <w:uiPriority w:val="0"/>
    <w:rPr>
      <w:rFonts w:ascii="仿宋_GB2312" w:eastAsia="仿宋_GB2312"/>
      <w:b/>
      <w:sz w:val="32"/>
      <w:szCs w:val="32"/>
    </w:rPr>
  </w:style>
  <w:style w:type="paragraph" w:customStyle="1" w:styleId="91">
    <w:name w:val="列出段落3"/>
    <w:basedOn w:val="1"/>
    <w:qFormat/>
    <w:uiPriority w:val="0"/>
    <w:pPr>
      <w:ind w:firstLine="420" w:firstLineChars="200"/>
    </w:pPr>
  </w:style>
  <w:style w:type="paragraph" w:customStyle="1" w:styleId="92">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93">
    <w:name w:val="table head"/>
    <w:basedOn w:val="1"/>
    <w:qFormat/>
    <w:uiPriority w:val="0"/>
    <w:pPr>
      <w:keepNext/>
      <w:keepLines/>
      <w:adjustRightInd w:val="0"/>
      <w:spacing w:line="312" w:lineRule="atLeast"/>
      <w:jc w:val="center"/>
      <w:textAlignment w:val="baseline"/>
    </w:pPr>
    <w:rPr>
      <w:b/>
      <w:kern w:val="0"/>
    </w:rPr>
  </w:style>
  <w:style w:type="paragraph" w:customStyle="1" w:styleId="94">
    <w:name w:val="Plain Text1"/>
    <w:basedOn w:val="1"/>
    <w:qFormat/>
    <w:uiPriority w:val="0"/>
    <w:pPr>
      <w:adjustRightInd w:val="0"/>
      <w:textAlignment w:val="baseline"/>
    </w:pPr>
    <w:rPr>
      <w:rFonts w:ascii="宋体" w:hAnsi="Courier New"/>
    </w:rPr>
  </w:style>
  <w:style w:type="paragraph" w:customStyle="1" w:styleId="95">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96">
    <w:name w:val="Table Text"/>
    <w:basedOn w:val="1"/>
    <w:qFormat/>
    <w:uiPriority w:val="0"/>
    <w:pPr>
      <w:widowControl/>
      <w:spacing w:before="60" w:after="60"/>
      <w:jc w:val="left"/>
    </w:pPr>
    <w:rPr>
      <w:kern w:val="0"/>
      <w:szCs w:val="24"/>
    </w:rPr>
  </w:style>
  <w:style w:type="paragraph" w:customStyle="1" w:styleId="97">
    <w:name w:val="样式 首行缩进:  2 字符"/>
    <w:basedOn w:val="1"/>
    <w:qFormat/>
    <w:uiPriority w:val="0"/>
    <w:pPr>
      <w:spacing w:line="400" w:lineRule="exact"/>
      <w:ind w:firstLine="200" w:firstLineChars="200"/>
    </w:pPr>
    <w:rPr>
      <w:rFonts w:cs="宋体"/>
      <w:sz w:val="24"/>
      <w:szCs w:val="24"/>
    </w:rPr>
  </w:style>
  <w:style w:type="paragraph" w:customStyle="1" w:styleId="98">
    <w:name w:val="Char Char Char Char Char Char1 Char"/>
    <w:basedOn w:val="14"/>
    <w:qFormat/>
    <w:uiPriority w:val="0"/>
    <w:rPr>
      <w:rFonts w:ascii="Tahoma" w:hAnsi="Tahoma"/>
      <w:sz w:val="24"/>
      <w:szCs w:val="24"/>
    </w:rPr>
  </w:style>
  <w:style w:type="paragraph" w:customStyle="1" w:styleId="99">
    <w:name w:val="正文首行缩进两字符"/>
    <w:basedOn w:val="1"/>
    <w:qFormat/>
    <w:uiPriority w:val="0"/>
    <w:pPr>
      <w:spacing w:line="360" w:lineRule="auto"/>
      <w:ind w:firstLine="200" w:firstLineChars="200"/>
    </w:pPr>
    <w:rPr>
      <w:szCs w:val="24"/>
    </w:rPr>
  </w:style>
  <w:style w:type="paragraph" w:customStyle="1" w:styleId="100">
    <w:name w:val="plaintex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01">
    <w:name w:val="列出段落11"/>
    <w:basedOn w:val="1"/>
    <w:qFormat/>
    <w:uiPriority w:val="0"/>
    <w:pPr>
      <w:ind w:firstLine="420" w:firstLineChars="200"/>
    </w:pPr>
    <w:rPr>
      <w:rFonts w:ascii="Calibri" w:hAnsi="Calibri"/>
      <w:szCs w:val="24"/>
    </w:rPr>
  </w:style>
  <w:style w:type="paragraph" w:customStyle="1" w:styleId="102">
    <w:name w:val="reader-word-layer reader-word-s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3">
    <w:name w:val="正文 A"/>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104">
    <w:name w:val="reader-word-layer reader-word-s4-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5">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06">
    <w:name w:val="15"/>
    <w:qFormat/>
    <w:uiPriority w:val="0"/>
    <w:rPr>
      <w:rFonts w:hint="eastAsia" w:ascii="宋体" w:hAnsi="宋体" w:eastAsia="宋体"/>
      <w:sz w:val="24"/>
      <w:szCs w:val="24"/>
    </w:rPr>
  </w:style>
  <w:style w:type="character" w:customStyle="1" w:styleId="107">
    <w:name w:val="16"/>
    <w:qFormat/>
    <w:uiPriority w:val="0"/>
    <w:rPr>
      <w:rFonts w:hint="eastAsia" w:ascii="宋体" w:hAnsi="宋体" w:eastAsia="宋体"/>
      <w:sz w:val="24"/>
      <w:szCs w:val="24"/>
    </w:rPr>
  </w:style>
  <w:style w:type="character" w:customStyle="1" w:styleId="108">
    <w:name w:val="标题 3 Char Char Char1"/>
    <w:qFormat/>
    <w:uiPriority w:val="0"/>
    <w:rPr>
      <w:rFonts w:eastAsia="宋体"/>
      <w:b/>
      <w:kern w:val="2"/>
      <w:sz w:val="32"/>
      <w:lang w:val="en-US" w:eastAsia="zh-CN" w:bidi="ar-SA"/>
    </w:rPr>
  </w:style>
  <w:style w:type="paragraph" w:customStyle="1" w:styleId="109">
    <w:name w:val="1"/>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cdswyy</Company>
  <Pages>37</Pages>
  <Words>17201</Words>
  <Characters>17811</Characters>
  <Lines>144</Lines>
  <Paragraphs>40</Paragraphs>
  <TotalTime>7</TotalTime>
  <ScaleCrop>false</ScaleCrop>
  <LinksUpToDate>false</LinksUpToDate>
  <CharactersWithSpaces>18546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2022-04-01T08:25:00Z</dcterms:created>
  <dc:creator>Administrator</dc:creator>
  <cp:lastModifiedBy>csy</cp:lastModifiedBy>
  <cp:lastPrinted>2023-11-02T06:35:00Z</cp:lastPrinted>
  <dcterms:modified xsi:type="dcterms:W3CDTF">2023-11-09T07:44:44Z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KSOSaveFontToCloudKey">
    <vt:lpwstr>395031643_embed</vt:lpwstr>
  </property>
  <property fmtid="{D5CDD505-2E9C-101B-9397-08002B2CF9AE}" pid="4" name="ICV">
    <vt:lpwstr>268F1DBACECA46FE854B9AC822825DD3_13</vt:lpwstr>
  </property>
</Properties>
</file>