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CB49B9" w:rsidRDefault="006E3A0C" w:rsidP="00CB49B9">
      <w:pPr>
        <w:widowControl/>
        <w:spacing w:line="240" w:lineRule="auto"/>
        <w:ind w:firstLineChars="38" w:firstLine="107"/>
        <w:jc w:val="left"/>
        <w:rPr>
          <w:b/>
          <w:color w:val="000000" w:themeColor="text1"/>
          <w:kern w:val="0"/>
          <w:sz w:val="28"/>
          <w:szCs w:val="28"/>
        </w:rPr>
      </w:pPr>
      <w:r w:rsidRPr="00CB49B9">
        <w:rPr>
          <w:rFonts w:hint="eastAsia"/>
          <w:b/>
          <w:color w:val="000000" w:themeColor="text1"/>
          <w:kern w:val="0"/>
          <w:sz w:val="28"/>
          <w:szCs w:val="28"/>
        </w:rPr>
        <w:t>项目编号：</w:t>
      </w:r>
      <w:r w:rsidRPr="00CB49B9">
        <w:rPr>
          <w:b/>
          <w:color w:val="000000" w:themeColor="text1"/>
          <w:kern w:val="0"/>
          <w:sz w:val="28"/>
          <w:szCs w:val="28"/>
        </w:rPr>
        <w:t>YN</w:t>
      </w:r>
      <w:r w:rsidR="00F057BE">
        <w:rPr>
          <w:rFonts w:hint="eastAsia"/>
          <w:b/>
          <w:color w:val="000000" w:themeColor="text1"/>
          <w:kern w:val="0"/>
          <w:sz w:val="28"/>
          <w:szCs w:val="28"/>
        </w:rPr>
        <w:t>CS</w:t>
      </w:r>
      <w:r w:rsidRPr="00CB49B9">
        <w:rPr>
          <w:b/>
          <w:color w:val="000000" w:themeColor="text1"/>
          <w:kern w:val="0"/>
          <w:sz w:val="28"/>
          <w:szCs w:val="28"/>
        </w:rPr>
        <w:t>202</w:t>
      </w:r>
      <w:r w:rsidR="00F057BE">
        <w:rPr>
          <w:rFonts w:hint="eastAsia"/>
          <w:b/>
          <w:color w:val="000000" w:themeColor="text1"/>
          <w:kern w:val="0"/>
          <w:sz w:val="28"/>
          <w:szCs w:val="28"/>
        </w:rPr>
        <w:t>303</w:t>
      </w:r>
    </w:p>
    <w:p w:rsidR="00CB49B9" w:rsidRPr="001F48C5" w:rsidRDefault="00CB49B9" w:rsidP="006E3A0C">
      <w:pPr>
        <w:widowControl/>
        <w:spacing w:line="240" w:lineRule="auto"/>
        <w:ind w:firstLineChars="38" w:firstLine="80"/>
        <w:jc w:val="left"/>
        <w:rPr>
          <w:b/>
          <w:color w:val="000000" w:themeColor="text1"/>
          <w:kern w:val="0"/>
          <w:szCs w:val="21"/>
        </w:rPr>
      </w:pPr>
    </w:p>
    <w:p w:rsidR="006E3A0C" w:rsidRPr="001F48C5" w:rsidRDefault="006E3A0C" w:rsidP="006E3A0C">
      <w:pPr>
        <w:widowControl/>
        <w:spacing w:line="240" w:lineRule="auto"/>
        <w:ind w:firstLineChars="38" w:firstLine="198"/>
        <w:jc w:val="center"/>
        <w:rPr>
          <w:b/>
          <w:color w:val="000000" w:themeColor="text1"/>
          <w:kern w:val="0"/>
          <w:sz w:val="52"/>
          <w:szCs w:val="28"/>
        </w:rPr>
      </w:pPr>
      <w:r w:rsidRPr="001F48C5">
        <w:rPr>
          <w:rFonts w:hint="eastAsia"/>
          <w:b/>
          <w:color w:val="000000" w:themeColor="text1"/>
          <w:kern w:val="0"/>
          <w:sz w:val="52"/>
          <w:szCs w:val="28"/>
        </w:rPr>
        <w:t>眉山市妇幼保健</w:t>
      </w:r>
      <w:r w:rsidRPr="001F48C5">
        <w:rPr>
          <w:b/>
          <w:color w:val="000000" w:themeColor="text1"/>
          <w:kern w:val="0"/>
          <w:sz w:val="52"/>
          <w:szCs w:val="28"/>
        </w:rPr>
        <w:t>院</w:t>
      </w:r>
    </w:p>
    <w:p w:rsidR="006E3A0C" w:rsidRPr="001F48C5" w:rsidRDefault="006E3A0C" w:rsidP="006E3A0C">
      <w:pPr>
        <w:widowControl/>
        <w:spacing w:line="240" w:lineRule="auto"/>
        <w:ind w:firstLineChars="38" w:firstLine="183"/>
        <w:jc w:val="center"/>
        <w:rPr>
          <w:b/>
          <w:color w:val="000000" w:themeColor="text1"/>
          <w:kern w:val="0"/>
          <w:sz w:val="48"/>
          <w:szCs w:val="48"/>
        </w:rPr>
      </w:pPr>
      <w:r w:rsidRPr="001F48C5">
        <w:rPr>
          <w:b/>
          <w:color w:val="000000" w:themeColor="text1"/>
          <w:kern w:val="0"/>
          <w:sz w:val="48"/>
          <w:szCs w:val="48"/>
        </w:rPr>
        <w:t>（</w:t>
      </w:r>
      <w:r w:rsidR="00847ED3">
        <w:rPr>
          <w:rFonts w:hint="eastAsia"/>
          <w:b/>
          <w:color w:val="000000" w:themeColor="text1"/>
          <w:kern w:val="0"/>
          <w:sz w:val="48"/>
          <w:szCs w:val="48"/>
        </w:rPr>
        <w:t>HIS</w:t>
      </w:r>
      <w:r w:rsidR="00847ED3">
        <w:rPr>
          <w:rFonts w:hint="eastAsia"/>
          <w:b/>
          <w:color w:val="000000" w:themeColor="text1"/>
          <w:kern w:val="0"/>
          <w:sz w:val="48"/>
          <w:szCs w:val="48"/>
        </w:rPr>
        <w:t>等保服务</w:t>
      </w:r>
      <w:r w:rsidRPr="001F48C5">
        <w:rPr>
          <w:b/>
          <w:color w:val="000000" w:themeColor="text1"/>
          <w:kern w:val="0"/>
          <w:sz w:val="48"/>
          <w:szCs w:val="48"/>
        </w:rPr>
        <w:t>）</w:t>
      </w:r>
    </w:p>
    <w:p w:rsidR="001B0E19" w:rsidRPr="001F48C5" w:rsidRDefault="001B0E19">
      <w:pPr>
        <w:widowControl/>
        <w:spacing w:line="240" w:lineRule="auto"/>
        <w:ind w:firstLine="883"/>
        <w:jc w:val="center"/>
        <w:rPr>
          <w:b/>
          <w:color w:val="000000" w:themeColor="text1"/>
          <w:kern w:val="0"/>
          <w:sz w:val="44"/>
          <w:szCs w:val="28"/>
        </w:rPr>
      </w:pPr>
    </w:p>
    <w:p w:rsidR="001B0E19" w:rsidRPr="001F48C5" w:rsidRDefault="001B0E19">
      <w:pPr>
        <w:widowControl/>
        <w:spacing w:line="240" w:lineRule="auto"/>
        <w:ind w:firstLine="883"/>
        <w:rPr>
          <w:b/>
          <w:color w:val="000000" w:themeColor="text1"/>
          <w:kern w:val="0"/>
          <w:sz w:val="44"/>
          <w:szCs w:val="28"/>
        </w:rPr>
      </w:pPr>
    </w:p>
    <w:p w:rsidR="001B0E19" w:rsidRPr="001F48C5" w:rsidRDefault="001B0E19">
      <w:pPr>
        <w:widowControl/>
        <w:spacing w:line="240" w:lineRule="auto"/>
        <w:ind w:firstLine="1044"/>
        <w:jc w:val="center"/>
        <w:rPr>
          <w:b/>
          <w:color w:val="000000" w:themeColor="text1"/>
          <w:kern w:val="0"/>
          <w:sz w:val="52"/>
          <w:szCs w:val="28"/>
        </w:rPr>
      </w:pPr>
    </w:p>
    <w:p w:rsidR="001B0E19" w:rsidRPr="001F48C5" w:rsidRDefault="00E03E87">
      <w:pPr>
        <w:widowControl/>
        <w:spacing w:line="240" w:lineRule="auto"/>
        <w:ind w:firstLineChars="0" w:firstLine="0"/>
        <w:jc w:val="center"/>
        <w:rPr>
          <w:b/>
          <w:color w:val="000000" w:themeColor="text1"/>
          <w:kern w:val="0"/>
          <w:sz w:val="28"/>
          <w:szCs w:val="28"/>
        </w:rPr>
      </w:pPr>
      <w:r w:rsidRPr="001F48C5">
        <w:rPr>
          <w:rFonts w:hint="eastAsia"/>
          <w:b/>
          <w:color w:val="000000" w:themeColor="text1"/>
          <w:kern w:val="0"/>
          <w:sz w:val="52"/>
          <w:szCs w:val="28"/>
        </w:rPr>
        <w:t>竞争性谈判</w:t>
      </w:r>
      <w:r w:rsidRPr="001F48C5">
        <w:rPr>
          <w:b/>
          <w:color w:val="000000" w:themeColor="text1"/>
          <w:kern w:val="0"/>
          <w:sz w:val="52"/>
          <w:szCs w:val="28"/>
        </w:rPr>
        <w:t>文件</w:t>
      </w: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投标人名称（盖公章）：</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投标人法定代表人或授权代表（签字）：</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联系电话：</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投标日期：</w:t>
      </w:r>
    </w:p>
    <w:p w:rsidR="001B0E19" w:rsidRPr="001F48C5" w:rsidRDefault="00E03E87">
      <w:pPr>
        <w:widowControl/>
        <w:spacing w:line="240" w:lineRule="auto"/>
        <w:ind w:firstLineChars="0" w:firstLine="0"/>
        <w:jc w:val="left"/>
        <w:rPr>
          <w:b/>
          <w:color w:val="000000" w:themeColor="text1"/>
          <w:kern w:val="0"/>
          <w:sz w:val="28"/>
          <w:szCs w:val="28"/>
        </w:rPr>
      </w:pPr>
      <w:r w:rsidRPr="001F48C5">
        <w:rPr>
          <w:b/>
          <w:color w:val="000000" w:themeColor="text1"/>
          <w:kern w:val="0"/>
          <w:sz w:val="28"/>
          <w:szCs w:val="28"/>
        </w:rPr>
        <w:br w:type="page"/>
      </w:r>
    </w:p>
    <w:p w:rsidR="001B0E19" w:rsidRPr="001F48C5" w:rsidRDefault="00E03E87">
      <w:pPr>
        <w:widowControl/>
        <w:ind w:firstLine="602"/>
        <w:jc w:val="center"/>
        <w:rPr>
          <w:b/>
          <w:color w:val="000000" w:themeColor="text1"/>
          <w:kern w:val="0"/>
          <w:sz w:val="30"/>
          <w:szCs w:val="30"/>
        </w:rPr>
      </w:pPr>
      <w:r w:rsidRPr="001F48C5">
        <w:rPr>
          <w:b/>
          <w:color w:val="000000" w:themeColor="text1"/>
          <w:kern w:val="0"/>
          <w:sz w:val="30"/>
          <w:szCs w:val="30"/>
        </w:rPr>
        <w:lastRenderedPageBreak/>
        <w:t>目录</w:t>
      </w:r>
    </w:p>
    <w:p w:rsidR="001B0E19" w:rsidRPr="001F48C5" w:rsidRDefault="00E03E87">
      <w:pPr>
        <w:widowControl/>
        <w:ind w:firstLineChars="0" w:firstLine="0"/>
        <w:rPr>
          <w:color w:val="000000" w:themeColor="text1"/>
          <w:kern w:val="0"/>
          <w:sz w:val="24"/>
        </w:rPr>
      </w:pPr>
      <w:r w:rsidRPr="001F48C5">
        <w:rPr>
          <w:color w:val="000000" w:themeColor="text1"/>
          <w:kern w:val="0"/>
          <w:sz w:val="24"/>
        </w:rPr>
        <w:t>请将投标文件内容按以下附件中的顺序编制目录。</w:t>
      </w:r>
    </w:p>
    <w:p w:rsidR="001B0E19" w:rsidRPr="001F48C5" w:rsidRDefault="001B0E19">
      <w:pPr>
        <w:ind w:right="210" w:firstLine="420"/>
        <w:jc w:val="right"/>
        <w:rPr>
          <w:color w:val="000000" w:themeColor="text1"/>
          <w:szCs w:val="21"/>
        </w:rPr>
      </w:pPr>
    </w:p>
    <w:p w:rsidR="001B0E19" w:rsidRPr="001F48C5" w:rsidRDefault="001B0E19">
      <w:pPr>
        <w:ind w:firstLine="420"/>
        <w:rPr>
          <w:color w:val="000000" w:themeColor="text1"/>
        </w:rPr>
      </w:pPr>
    </w:p>
    <w:p w:rsidR="001B0E19" w:rsidRPr="001F48C5" w:rsidRDefault="001B0E19">
      <w:pPr>
        <w:ind w:right="210" w:firstLine="420"/>
        <w:jc w:val="right"/>
        <w:rPr>
          <w:color w:val="000000" w:themeColor="text1"/>
          <w:szCs w:val="21"/>
        </w:rPr>
      </w:pPr>
    </w:p>
    <w:p w:rsidR="001B0E19" w:rsidRPr="001F48C5" w:rsidRDefault="001B0E19">
      <w:pPr>
        <w:widowControl/>
        <w:spacing w:line="240" w:lineRule="auto"/>
        <w:ind w:firstLineChars="0" w:firstLine="0"/>
        <w:jc w:val="left"/>
        <w:rPr>
          <w:b/>
          <w:color w:val="000000" w:themeColor="text1"/>
          <w:sz w:val="24"/>
        </w:rPr>
        <w:sectPr w:rsidR="001B0E19" w:rsidRPr="001F48C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1F48C5" w:rsidRDefault="006E3A0C" w:rsidP="006E3A0C">
      <w:pPr>
        <w:pStyle w:val="1"/>
        <w:spacing w:before="156" w:after="156"/>
        <w:rPr>
          <w:color w:val="000000" w:themeColor="text1"/>
          <w:sz w:val="24"/>
          <w:szCs w:val="24"/>
        </w:rPr>
      </w:pPr>
      <w:r w:rsidRPr="001F48C5">
        <w:rPr>
          <w:color w:val="000000" w:themeColor="text1"/>
          <w:sz w:val="24"/>
          <w:szCs w:val="24"/>
        </w:rPr>
        <w:lastRenderedPageBreak/>
        <w:t>注意：请勿删除以下附件表格中的任何内容，如可使表格更明晰，可进行内容的添加。</w:t>
      </w:r>
    </w:p>
    <w:p w:rsidR="006E3A0C" w:rsidRPr="001F48C5" w:rsidRDefault="006E3A0C">
      <w:pPr>
        <w:ind w:rightChars="-159" w:right="-334" w:firstLineChars="0" w:firstLine="0"/>
        <w:jc w:val="left"/>
        <w:rPr>
          <w:b/>
          <w:color w:val="000000" w:themeColor="text1"/>
          <w:sz w:val="24"/>
        </w:rPr>
      </w:pPr>
    </w:p>
    <w:p w:rsidR="001B0E19" w:rsidRPr="001F48C5" w:rsidRDefault="00E03E87">
      <w:pPr>
        <w:ind w:rightChars="-159" w:right="-334" w:firstLineChars="0" w:firstLine="0"/>
        <w:jc w:val="left"/>
        <w:rPr>
          <w:b/>
          <w:color w:val="000000" w:themeColor="text1"/>
          <w:sz w:val="24"/>
        </w:rPr>
      </w:pPr>
      <w:r w:rsidRPr="001F48C5">
        <w:rPr>
          <w:b/>
          <w:color w:val="000000" w:themeColor="text1"/>
          <w:sz w:val="24"/>
        </w:rPr>
        <w:t>附件</w:t>
      </w:r>
      <w:r w:rsidRPr="001F48C5">
        <w:rPr>
          <w:b/>
          <w:color w:val="000000" w:themeColor="text1"/>
          <w:sz w:val="24"/>
        </w:rPr>
        <w:t>1</w:t>
      </w:r>
      <w:r w:rsidRPr="001F48C5">
        <w:rPr>
          <w:b/>
          <w:color w:val="000000" w:themeColor="text1"/>
          <w:sz w:val="24"/>
        </w:rPr>
        <w:t>：综合报价</w:t>
      </w:r>
    </w:p>
    <w:p w:rsidR="006E3A0C" w:rsidRDefault="008B346D" w:rsidP="004343A0">
      <w:pPr>
        <w:spacing w:beforeLines="50"/>
        <w:ind w:firstLineChars="800" w:firstLine="3520"/>
        <w:rPr>
          <w:rFonts w:hint="eastAsia"/>
          <w:color w:val="000000" w:themeColor="text1"/>
          <w:sz w:val="44"/>
          <w:szCs w:val="44"/>
        </w:rPr>
      </w:pPr>
      <w:r w:rsidRPr="001F48C5">
        <w:rPr>
          <w:color w:val="000000" w:themeColor="text1"/>
          <w:sz w:val="44"/>
          <w:szCs w:val="44"/>
        </w:rPr>
        <w:t>报价表</w:t>
      </w:r>
    </w:p>
    <w:p w:rsidR="004343A0" w:rsidRPr="001F48C5" w:rsidRDefault="004343A0" w:rsidP="004343A0">
      <w:pPr>
        <w:spacing w:beforeLines="50"/>
        <w:ind w:firstLineChars="800" w:firstLine="3520"/>
        <w:rPr>
          <w:color w:val="000000" w:themeColor="text1"/>
          <w:sz w:val="44"/>
          <w:szCs w:val="44"/>
        </w:rPr>
      </w:pPr>
    </w:p>
    <w:tbl>
      <w:tblPr>
        <w:tblStyle w:val="a8"/>
        <w:tblW w:w="10490" w:type="dxa"/>
        <w:tblInd w:w="-601" w:type="dxa"/>
        <w:tblLook w:val="04A0"/>
      </w:tblPr>
      <w:tblGrid>
        <w:gridCol w:w="1276"/>
        <w:gridCol w:w="2781"/>
        <w:gridCol w:w="2464"/>
        <w:gridCol w:w="2552"/>
        <w:gridCol w:w="1417"/>
      </w:tblGrid>
      <w:tr w:rsidR="008B346D" w:rsidRPr="001F48C5" w:rsidTr="00C576F7">
        <w:trPr>
          <w:trHeight w:val="634"/>
        </w:trPr>
        <w:tc>
          <w:tcPr>
            <w:tcW w:w="1276"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序号</w:t>
            </w:r>
          </w:p>
        </w:tc>
        <w:tc>
          <w:tcPr>
            <w:tcW w:w="2781"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名称</w:t>
            </w:r>
          </w:p>
        </w:tc>
        <w:tc>
          <w:tcPr>
            <w:tcW w:w="2464" w:type="dxa"/>
            <w:vAlign w:val="center"/>
          </w:tcPr>
          <w:p w:rsidR="008B346D" w:rsidRPr="001F48C5" w:rsidRDefault="008B346D" w:rsidP="00C576F7">
            <w:pPr>
              <w:pStyle w:val="a9"/>
              <w:ind w:firstLineChars="100" w:firstLine="240"/>
              <w:rPr>
                <w:color w:val="000000" w:themeColor="text1"/>
                <w:sz w:val="24"/>
              </w:rPr>
            </w:pPr>
            <w:r w:rsidRPr="001F48C5">
              <w:rPr>
                <w:rFonts w:hint="eastAsia"/>
                <w:color w:val="000000" w:themeColor="text1"/>
                <w:sz w:val="24"/>
              </w:rPr>
              <w:t>最高</w:t>
            </w:r>
            <w:r w:rsidRPr="001F48C5">
              <w:rPr>
                <w:color w:val="000000" w:themeColor="text1"/>
                <w:sz w:val="24"/>
              </w:rPr>
              <w:t>限价（元）</w:t>
            </w:r>
          </w:p>
        </w:tc>
        <w:tc>
          <w:tcPr>
            <w:tcW w:w="2552"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报价（元）</w:t>
            </w:r>
          </w:p>
        </w:tc>
        <w:tc>
          <w:tcPr>
            <w:tcW w:w="1417"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备注</w:t>
            </w:r>
          </w:p>
        </w:tc>
      </w:tr>
      <w:tr w:rsidR="008B346D" w:rsidRPr="001F48C5" w:rsidTr="00C576F7">
        <w:trPr>
          <w:trHeight w:val="572"/>
        </w:trPr>
        <w:tc>
          <w:tcPr>
            <w:tcW w:w="1276" w:type="dxa"/>
            <w:vAlign w:val="center"/>
          </w:tcPr>
          <w:p w:rsidR="008B346D" w:rsidRPr="001F48C5" w:rsidRDefault="008B346D" w:rsidP="00C576F7">
            <w:pPr>
              <w:pStyle w:val="a9"/>
              <w:ind w:firstLine="560"/>
              <w:rPr>
                <w:color w:val="000000" w:themeColor="text1"/>
                <w:sz w:val="28"/>
                <w:szCs w:val="28"/>
              </w:rPr>
            </w:pPr>
            <w:r w:rsidRPr="001F48C5">
              <w:rPr>
                <w:rFonts w:hint="eastAsia"/>
                <w:color w:val="000000" w:themeColor="text1"/>
                <w:sz w:val="28"/>
                <w:szCs w:val="28"/>
              </w:rPr>
              <w:t>1</w:t>
            </w:r>
          </w:p>
        </w:tc>
        <w:tc>
          <w:tcPr>
            <w:tcW w:w="2781" w:type="dxa"/>
            <w:vAlign w:val="center"/>
          </w:tcPr>
          <w:p w:rsidR="008B346D" w:rsidRPr="001F48C5" w:rsidRDefault="00847ED3" w:rsidP="0073735F">
            <w:pPr>
              <w:pStyle w:val="a9"/>
              <w:ind w:firstLineChars="0" w:firstLine="0"/>
              <w:rPr>
                <w:color w:val="000000" w:themeColor="text1"/>
                <w:sz w:val="28"/>
                <w:szCs w:val="28"/>
              </w:rPr>
            </w:pPr>
            <w:r w:rsidRPr="00847ED3">
              <w:rPr>
                <w:rFonts w:hint="eastAsia"/>
                <w:color w:val="000000" w:themeColor="text1"/>
                <w:sz w:val="28"/>
                <w:szCs w:val="28"/>
              </w:rPr>
              <w:t>HIS</w:t>
            </w:r>
            <w:r w:rsidRPr="00847ED3">
              <w:rPr>
                <w:rFonts w:hint="eastAsia"/>
                <w:color w:val="000000" w:themeColor="text1"/>
                <w:sz w:val="28"/>
                <w:szCs w:val="28"/>
              </w:rPr>
              <w:t>等保服务</w:t>
            </w:r>
          </w:p>
        </w:tc>
        <w:tc>
          <w:tcPr>
            <w:tcW w:w="2464" w:type="dxa"/>
            <w:vAlign w:val="center"/>
          </w:tcPr>
          <w:p w:rsidR="008B346D" w:rsidRPr="001F48C5" w:rsidRDefault="00847ED3" w:rsidP="00C576F7">
            <w:pPr>
              <w:pStyle w:val="a9"/>
              <w:ind w:firstLine="560"/>
              <w:rPr>
                <w:color w:val="000000" w:themeColor="text1"/>
                <w:sz w:val="28"/>
                <w:szCs w:val="28"/>
              </w:rPr>
            </w:pPr>
            <w:r>
              <w:rPr>
                <w:rFonts w:hint="eastAsia"/>
                <w:color w:val="000000" w:themeColor="text1"/>
                <w:sz w:val="28"/>
                <w:szCs w:val="28"/>
              </w:rPr>
              <w:t>12</w:t>
            </w:r>
            <w:r w:rsidR="00C576F7" w:rsidRPr="001F48C5">
              <w:rPr>
                <w:rFonts w:hint="eastAsia"/>
                <w:color w:val="000000" w:themeColor="text1"/>
                <w:sz w:val="28"/>
                <w:szCs w:val="28"/>
              </w:rPr>
              <w:t>万元</w:t>
            </w:r>
          </w:p>
        </w:tc>
        <w:tc>
          <w:tcPr>
            <w:tcW w:w="2552" w:type="dxa"/>
            <w:vAlign w:val="center"/>
          </w:tcPr>
          <w:p w:rsidR="008B346D" w:rsidRPr="001F48C5" w:rsidRDefault="00C576F7" w:rsidP="00C576F7">
            <w:pPr>
              <w:pStyle w:val="a9"/>
              <w:ind w:firstLineChars="0" w:firstLine="0"/>
              <w:rPr>
                <w:color w:val="000000" w:themeColor="text1"/>
                <w:sz w:val="28"/>
                <w:szCs w:val="28"/>
              </w:rPr>
            </w:pPr>
            <w:r w:rsidRPr="001F48C5">
              <w:rPr>
                <w:color w:val="000000" w:themeColor="text1"/>
                <w:sz w:val="28"/>
                <w:szCs w:val="28"/>
              </w:rPr>
              <w:t>小写：</w:t>
            </w:r>
          </w:p>
          <w:p w:rsidR="00C576F7" w:rsidRPr="001F48C5" w:rsidRDefault="00C576F7" w:rsidP="00C576F7">
            <w:pPr>
              <w:pStyle w:val="a9"/>
              <w:ind w:firstLineChars="0" w:firstLine="0"/>
              <w:rPr>
                <w:color w:val="000000" w:themeColor="text1"/>
                <w:sz w:val="28"/>
                <w:szCs w:val="28"/>
              </w:rPr>
            </w:pPr>
            <w:r w:rsidRPr="001F48C5">
              <w:rPr>
                <w:rFonts w:hint="eastAsia"/>
                <w:color w:val="000000" w:themeColor="text1"/>
                <w:sz w:val="28"/>
                <w:szCs w:val="28"/>
              </w:rPr>
              <w:t>大写：</w:t>
            </w:r>
          </w:p>
        </w:tc>
        <w:tc>
          <w:tcPr>
            <w:tcW w:w="1417" w:type="dxa"/>
            <w:vAlign w:val="center"/>
          </w:tcPr>
          <w:p w:rsidR="008B346D" w:rsidRPr="001F48C5" w:rsidRDefault="008B346D" w:rsidP="00C576F7">
            <w:pPr>
              <w:pStyle w:val="a9"/>
              <w:ind w:firstLine="560"/>
              <w:rPr>
                <w:color w:val="000000" w:themeColor="text1"/>
                <w:sz w:val="28"/>
                <w:szCs w:val="28"/>
              </w:rPr>
            </w:pPr>
          </w:p>
        </w:tc>
      </w:tr>
    </w:tbl>
    <w:p w:rsidR="008B346D" w:rsidRPr="001F48C5" w:rsidRDefault="008B346D" w:rsidP="00C576F7">
      <w:pPr>
        <w:widowControl/>
        <w:spacing w:line="240" w:lineRule="auto"/>
        <w:ind w:firstLineChars="0" w:firstLine="0"/>
        <w:rPr>
          <w:rFonts w:ascii="宋体" w:hAnsi="宋体" w:cs="宋体"/>
          <w:color w:val="000000" w:themeColor="text1"/>
          <w:kern w:val="0"/>
          <w:sz w:val="20"/>
          <w:szCs w:val="20"/>
        </w:rPr>
      </w:pPr>
    </w:p>
    <w:p w:rsidR="00797997" w:rsidRPr="001F48C5" w:rsidRDefault="00797997" w:rsidP="004343A0">
      <w:pPr>
        <w:spacing w:beforeLines="50"/>
        <w:ind w:firstLineChars="0" w:firstLine="0"/>
        <w:rPr>
          <w:color w:val="000000" w:themeColor="text1"/>
        </w:rPr>
      </w:pPr>
      <w:r w:rsidRPr="001F48C5">
        <w:rPr>
          <w:color w:val="000000" w:themeColor="text1"/>
        </w:rPr>
        <w:t>备注：报价应是最终用户验收合格后的总价，包括但不限于</w:t>
      </w:r>
      <w:r w:rsidR="00B27784" w:rsidRPr="001F48C5">
        <w:rPr>
          <w:rFonts w:hint="eastAsia"/>
          <w:color w:val="000000" w:themeColor="text1"/>
        </w:rPr>
        <w:t>全部</w:t>
      </w:r>
      <w:r w:rsidR="00902F20" w:rsidRPr="001F48C5">
        <w:rPr>
          <w:rFonts w:hint="eastAsia"/>
          <w:color w:val="000000" w:themeColor="text1"/>
        </w:rPr>
        <w:t>差旅费、</w:t>
      </w:r>
      <w:r w:rsidR="00C576F7" w:rsidRPr="001F48C5">
        <w:rPr>
          <w:color w:val="000000" w:themeColor="text1"/>
        </w:rPr>
        <w:t>交通</w:t>
      </w:r>
      <w:r w:rsidR="00834C80" w:rsidRPr="001F48C5">
        <w:rPr>
          <w:rFonts w:hint="eastAsia"/>
          <w:color w:val="000000" w:themeColor="text1"/>
        </w:rPr>
        <w:t>费、</w:t>
      </w:r>
      <w:r w:rsidR="00C576F7" w:rsidRPr="001F48C5">
        <w:rPr>
          <w:rFonts w:hint="eastAsia"/>
          <w:color w:val="000000" w:themeColor="text1"/>
        </w:rPr>
        <w:t>住宿</w:t>
      </w:r>
      <w:r w:rsidR="00710A28" w:rsidRPr="001F48C5">
        <w:rPr>
          <w:rFonts w:hint="eastAsia"/>
          <w:color w:val="000000" w:themeColor="text1"/>
        </w:rPr>
        <w:t>费、人工费</w:t>
      </w:r>
      <w:r w:rsidR="00834C80" w:rsidRPr="001F48C5">
        <w:rPr>
          <w:rFonts w:hint="eastAsia"/>
          <w:color w:val="000000" w:themeColor="text1"/>
        </w:rPr>
        <w:t>、税费</w:t>
      </w:r>
      <w:r w:rsidR="00744AD5" w:rsidRPr="001F48C5">
        <w:rPr>
          <w:rFonts w:hint="eastAsia"/>
          <w:color w:val="000000" w:themeColor="text1"/>
        </w:rPr>
        <w:t>、工本费</w:t>
      </w:r>
      <w:r w:rsidRPr="001F48C5">
        <w:rPr>
          <w:color w:val="000000" w:themeColor="text1"/>
        </w:rPr>
        <w:t>等</w:t>
      </w:r>
      <w:r w:rsidR="00887C54" w:rsidRPr="001F48C5">
        <w:rPr>
          <w:rFonts w:hint="eastAsia"/>
          <w:color w:val="000000" w:themeColor="text1"/>
        </w:rPr>
        <w:t>相关的所有</w:t>
      </w:r>
      <w:r w:rsidR="004D67E4" w:rsidRPr="001F48C5">
        <w:rPr>
          <w:rFonts w:hint="eastAsia"/>
          <w:color w:val="000000" w:themeColor="text1"/>
        </w:rPr>
        <w:t>项</w:t>
      </w:r>
      <w:r w:rsidR="00887C54" w:rsidRPr="001F48C5">
        <w:rPr>
          <w:rFonts w:hint="eastAsia"/>
          <w:color w:val="000000" w:themeColor="text1"/>
        </w:rPr>
        <w:t>的含税费用</w:t>
      </w:r>
      <w:r w:rsidRPr="001F48C5">
        <w:rPr>
          <w:rFonts w:hint="eastAsia"/>
          <w:color w:val="000000" w:themeColor="text1"/>
        </w:rPr>
        <w:t>，</w:t>
      </w:r>
      <w:r w:rsidRPr="001F48C5">
        <w:rPr>
          <w:rFonts w:hint="eastAsia"/>
          <w:color w:val="FF0000"/>
        </w:rPr>
        <w:t>院方不再产生其他任何费用</w:t>
      </w:r>
      <w:r w:rsidR="00C576F7" w:rsidRPr="001F48C5">
        <w:rPr>
          <w:rFonts w:hint="eastAsia"/>
          <w:color w:val="000000" w:themeColor="text1"/>
        </w:rPr>
        <w:t>。</w:t>
      </w:r>
    </w:p>
    <w:p w:rsidR="00BA500C" w:rsidRPr="001F48C5" w:rsidRDefault="00C576F7" w:rsidP="004343A0">
      <w:pPr>
        <w:spacing w:beforeLines="50"/>
        <w:ind w:firstLineChars="0" w:firstLine="0"/>
        <w:rPr>
          <w:color w:val="000000" w:themeColor="text1"/>
        </w:rPr>
        <w:sectPr w:rsidR="00BA500C" w:rsidRPr="001F48C5" w:rsidSect="00834C80">
          <w:pgSz w:w="11906" w:h="16838"/>
          <w:pgMar w:top="1440" w:right="1800" w:bottom="1440" w:left="1800" w:header="851" w:footer="992" w:gutter="0"/>
          <w:cols w:space="425"/>
          <w:docGrid w:type="lines" w:linePitch="312"/>
        </w:sectPr>
      </w:pPr>
      <w:r w:rsidRPr="001F48C5">
        <w:rPr>
          <w:rFonts w:hint="eastAsia"/>
          <w:color w:val="000000" w:themeColor="text1"/>
        </w:rPr>
        <w:t xml:space="preserve">   </w:t>
      </w:r>
    </w:p>
    <w:p w:rsidR="00BA500C" w:rsidRPr="001F48C5" w:rsidRDefault="00BA500C" w:rsidP="004343A0">
      <w:pPr>
        <w:spacing w:afterLines="50"/>
        <w:ind w:firstLineChars="0" w:firstLine="0"/>
        <w:rPr>
          <w:b/>
          <w:color w:val="000000" w:themeColor="text1"/>
          <w:sz w:val="24"/>
        </w:rPr>
      </w:pPr>
      <w:r w:rsidRPr="001F48C5">
        <w:rPr>
          <w:b/>
          <w:color w:val="000000" w:themeColor="text1"/>
          <w:sz w:val="24"/>
        </w:rPr>
        <w:lastRenderedPageBreak/>
        <w:t>附件</w:t>
      </w:r>
      <w:r w:rsidRPr="001F48C5">
        <w:rPr>
          <w:b/>
          <w:color w:val="000000" w:themeColor="text1"/>
          <w:sz w:val="24"/>
        </w:rPr>
        <w:t>2</w:t>
      </w:r>
      <w:r w:rsidRPr="001F48C5">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BA500C" w:rsidRPr="001F48C5" w:rsidTr="009016E6">
        <w:trPr>
          <w:trHeight w:val="520"/>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序号</w:t>
            </w:r>
          </w:p>
        </w:tc>
        <w:tc>
          <w:tcPr>
            <w:tcW w:w="5003"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需求</w:t>
            </w:r>
          </w:p>
        </w:tc>
        <w:tc>
          <w:tcPr>
            <w:tcW w:w="2840"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响应情况</w:t>
            </w:r>
          </w:p>
        </w:tc>
      </w:tr>
      <w:tr w:rsidR="00BA500C" w:rsidRPr="001F48C5" w:rsidTr="008A54D0">
        <w:trPr>
          <w:trHeight w:val="1041"/>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1</w:t>
            </w:r>
          </w:p>
        </w:tc>
        <w:tc>
          <w:tcPr>
            <w:tcW w:w="5003" w:type="dxa"/>
            <w:shd w:val="clear" w:color="auto" w:fill="auto"/>
            <w:vAlign w:val="center"/>
          </w:tcPr>
          <w:p w:rsidR="00BA500C" w:rsidRPr="001F48C5" w:rsidRDefault="00BA500C" w:rsidP="004343A0">
            <w:pPr>
              <w:spacing w:line="440" w:lineRule="exact"/>
              <w:ind w:firstLineChars="0" w:firstLine="0"/>
              <w:rPr>
                <w:color w:val="000000" w:themeColor="text1"/>
                <w:szCs w:val="21"/>
              </w:rPr>
            </w:pPr>
            <w:r w:rsidRPr="001F48C5">
              <w:rPr>
                <w:rFonts w:hint="eastAsia"/>
                <w:color w:val="000000" w:themeColor="text1"/>
                <w:szCs w:val="21"/>
              </w:rPr>
              <w:t>付款方式：</w:t>
            </w:r>
            <w:r w:rsidR="00F057BE">
              <w:rPr>
                <w:rFonts w:hint="eastAsia"/>
                <w:color w:val="000000" w:themeColor="text1"/>
                <w:szCs w:val="21"/>
              </w:rPr>
              <w:t>银行对公转账，</w:t>
            </w:r>
            <w:r w:rsidR="00F057BE" w:rsidRPr="00F057BE">
              <w:rPr>
                <w:rFonts w:ascii="宋体" w:hAnsi="宋体" w:cs="宋体" w:hint="eastAsia"/>
                <w:color w:val="FF0000"/>
              </w:rPr>
              <w:t>甲方于签订合同后30个工作日内支付30%预付款，甲方在收到乙方出具的</w:t>
            </w:r>
            <w:r w:rsidR="004343A0">
              <w:rPr>
                <w:rFonts w:ascii="宋体" w:hAnsi="宋体" w:cs="宋体" w:hint="eastAsia"/>
                <w:color w:val="FF0000"/>
              </w:rPr>
              <w:t>《</w:t>
            </w:r>
            <w:r w:rsidR="00F057BE" w:rsidRPr="00F057BE">
              <w:rPr>
                <w:rFonts w:ascii="宋体" w:hAnsi="宋体" w:cs="宋体" w:hint="eastAsia"/>
                <w:color w:val="FF0000"/>
              </w:rPr>
              <w:t>网络安全等级保护测评报告》并验收后30个工作日内，一次性支付合同剩余70%价款。</w:t>
            </w:r>
          </w:p>
        </w:tc>
        <w:tc>
          <w:tcPr>
            <w:tcW w:w="2840" w:type="dxa"/>
            <w:shd w:val="clear" w:color="auto" w:fill="auto"/>
            <w:vAlign w:val="center"/>
          </w:tcPr>
          <w:p w:rsidR="00BA500C" w:rsidRPr="001F48C5" w:rsidRDefault="00BA500C" w:rsidP="009016E6">
            <w:pPr>
              <w:spacing w:line="240" w:lineRule="auto"/>
              <w:ind w:firstLineChars="0" w:firstLine="0"/>
              <w:rPr>
                <w:color w:val="000000" w:themeColor="text1"/>
                <w:szCs w:val="21"/>
              </w:rPr>
            </w:pPr>
          </w:p>
        </w:tc>
      </w:tr>
      <w:tr w:rsidR="00544045" w:rsidRPr="001F48C5" w:rsidTr="009016E6">
        <w:trPr>
          <w:jc w:val="center"/>
        </w:trPr>
        <w:tc>
          <w:tcPr>
            <w:tcW w:w="662" w:type="dxa"/>
            <w:shd w:val="clear" w:color="auto" w:fill="auto"/>
            <w:vAlign w:val="center"/>
          </w:tcPr>
          <w:p w:rsidR="00544045" w:rsidRPr="001F48C5" w:rsidRDefault="00544045" w:rsidP="009016E6">
            <w:pPr>
              <w:spacing w:line="240" w:lineRule="auto"/>
              <w:ind w:firstLineChars="0" w:firstLine="0"/>
              <w:jc w:val="center"/>
              <w:rPr>
                <w:color w:val="000000" w:themeColor="text1"/>
                <w:szCs w:val="21"/>
              </w:rPr>
            </w:pPr>
            <w:r w:rsidRPr="001F48C5">
              <w:rPr>
                <w:rFonts w:hint="eastAsia"/>
                <w:color w:val="000000" w:themeColor="text1"/>
                <w:szCs w:val="21"/>
              </w:rPr>
              <w:t>2</w:t>
            </w:r>
          </w:p>
        </w:tc>
        <w:tc>
          <w:tcPr>
            <w:tcW w:w="5003" w:type="dxa"/>
            <w:shd w:val="clear" w:color="auto" w:fill="auto"/>
            <w:vAlign w:val="center"/>
          </w:tcPr>
          <w:p w:rsidR="00544045" w:rsidRPr="001F48C5" w:rsidRDefault="00544045" w:rsidP="009016E6">
            <w:pPr>
              <w:spacing w:line="440" w:lineRule="exact"/>
              <w:ind w:firstLineChars="0" w:firstLine="0"/>
              <w:rPr>
                <w:color w:val="000000" w:themeColor="text1"/>
                <w:szCs w:val="21"/>
              </w:rPr>
            </w:pPr>
            <w:r w:rsidRPr="001F48C5">
              <w:rPr>
                <w:color w:val="000000" w:themeColor="text1"/>
                <w:szCs w:val="21"/>
              </w:rPr>
              <w:t>中标人应按照《中华人民共和国发票管理办法》的规定开具真实、合法、有效的发票，发票内容</w:t>
            </w:r>
            <w:r w:rsidRPr="001F48C5">
              <w:rPr>
                <w:rFonts w:hint="eastAsia"/>
                <w:color w:val="000000" w:themeColor="text1"/>
                <w:szCs w:val="21"/>
              </w:rPr>
              <w:t>应开具齐全、正确，商品品名、规格型号与合同保持一致</w:t>
            </w:r>
            <w:r w:rsidRPr="001F48C5">
              <w:rPr>
                <w:color w:val="000000" w:themeColor="text1"/>
                <w:szCs w:val="21"/>
              </w:rPr>
              <w:t>。验收合格后应及时开票，并注明开票人的全名。</w:t>
            </w:r>
            <w:r w:rsidRPr="001F48C5">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r w:rsidR="001F48C5" w:rsidRPr="001F48C5" w:rsidTr="009016E6">
        <w:trPr>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3</w:t>
            </w:r>
          </w:p>
        </w:tc>
        <w:tc>
          <w:tcPr>
            <w:tcW w:w="5003" w:type="dxa"/>
            <w:shd w:val="clear" w:color="auto" w:fill="auto"/>
            <w:vAlign w:val="center"/>
          </w:tcPr>
          <w:p w:rsidR="001F48C5" w:rsidRPr="001F48C5" w:rsidRDefault="001F48C5" w:rsidP="004343A0">
            <w:pPr>
              <w:spacing w:beforeLines="50"/>
              <w:ind w:firstLineChars="0" w:firstLine="0"/>
              <w:jc w:val="left"/>
              <w:rPr>
                <w:color w:val="000000" w:themeColor="text1"/>
                <w:sz w:val="24"/>
              </w:rPr>
            </w:pPr>
            <w:r w:rsidRPr="001F48C5">
              <w:rPr>
                <w:rFonts w:hint="eastAsia"/>
                <w:color w:val="000000" w:themeColor="text1"/>
                <w:sz w:val="24"/>
              </w:rPr>
              <w:t>中标机构及其</w:t>
            </w:r>
            <w:r w:rsidR="00CC02B2">
              <w:rPr>
                <w:rFonts w:hint="eastAsia"/>
                <w:color w:val="000000" w:themeColor="text1"/>
                <w:sz w:val="24"/>
              </w:rPr>
              <w:t>测评人员应当独立完成受托测评</w:t>
            </w:r>
            <w:r w:rsidRPr="001F48C5">
              <w:rPr>
                <w:rFonts w:hint="eastAsia"/>
                <w:color w:val="000000" w:themeColor="text1"/>
                <w:sz w:val="24"/>
              </w:rPr>
              <w:t>业务，不得以任何形式将受托事项再委托其他单位，不得由非本单位注册或本单位不具备执业资格的人员承担；审</w:t>
            </w:r>
            <w:r w:rsidR="00CC02B2">
              <w:rPr>
                <w:rFonts w:hint="eastAsia"/>
                <w:color w:val="000000" w:themeColor="text1"/>
                <w:sz w:val="24"/>
              </w:rPr>
              <w:t>测评组人员应遵守测评</w:t>
            </w:r>
            <w:r w:rsidRPr="001F48C5">
              <w:rPr>
                <w:rFonts w:hint="eastAsia"/>
                <w:color w:val="000000" w:themeColor="text1"/>
                <w:sz w:val="24"/>
              </w:rPr>
              <w:t>职业道德规范和廉政纪律</w:t>
            </w:r>
            <w:r w:rsidR="00CC02B2">
              <w:rPr>
                <w:rFonts w:hint="eastAsia"/>
                <w:color w:val="000000" w:themeColor="text1"/>
                <w:sz w:val="24"/>
              </w:rPr>
              <w:t>。</w:t>
            </w:r>
          </w:p>
        </w:tc>
        <w:tc>
          <w:tcPr>
            <w:tcW w:w="2840" w:type="dxa"/>
            <w:shd w:val="clear" w:color="auto" w:fill="auto"/>
            <w:vAlign w:val="center"/>
          </w:tcPr>
          <w:p w:rsidR="001F48C5" w:rsidRPr="001F48C5" w:rsidRDefault="001F48C5" w:rsidP="009016E6">
            <w:pPr>
              <w:spacing w:line="240" w:lineRule="auto"/>
              <w:ind w:firstLineChars="0" w:firstLine="0"/>
              <w:rPr>
                <w:color w:val="000000" w:themeColor="text1"/>
                <w:szCs w:val="21"/>
              </w:rPr>
            </w:pPr>
          </w:p>
        </w:tc>
      </w:tr>
      <w:tr w:rsidR="001F48C5" w:rsidRPr="001F48C5" w:rsidTr="009016E6">
        <w:trPr>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4</w:t>
            </w:r>
          </w:p>
        </w:tc>
        <w:tc>
          <w:tcPr>
            <w:tcW w:w="5003" w:type="dxa"/>
            <w:shd w:val="clear" w:color="auto" w:fill="auto"/>
            <w:vAlign w:val="center"/>
          </w:tcPr>
          <w:p w:rsidR="001F48C5" w:rsidRPr="001F48C5" w:rsidRDefault="001F48C5" w:rsidP="001F48C5">
            <w:pPr>
              <w:widowControl/>
              <w:spacing w:line="240" w:lineRule="auto"/>
              <w:ind w:firstLineChars="0" w:firstLine="0"/>
              <w:jc w:val="left"/>
              <w:rPr>
                <w:color w:val="000000" w:themeColor="text1"/>
                <w:sz w:val="24"/>
              </w:rPr>
            </w:pPr>
            <w:r w:rsidRPr="001F48C5">
              <w:rPr>
                <w:rFonts w:hint="eastAsia"/>
                <w:color w:val="000000" w:themeColor="text1"/>
                <w:sz w:val="24"/>
              </w:rPr>
              <w:t>中标人按照</w:t>
            </w:r>
            <w:r w:rsidR="00CC02B2">
              <w:rPr>
                <w:rFonts w:hint="eastAsia"/>
                <w:color w:val="000000" w:themeColor="text1"/>
                <w:sz w:val="24"/>
              </w:rPr>
              <w:t>测评</w:t>
            </w:r>
            <w:r w:rsidRPr="001F48C5">
              <w:rPr>
                <w:rFonts w:hint="eastAsia"/>
                <w:color w:val="000000" w:themeColor="text1"/>
                <w:sz w:val="24"/>
              </w:rPr>
              <w:t>相关规定汇总整理并及时向院方提交</w:t>
            </w:r>
            <w:r w:rsidR="00CC02B2">
              <w:rPr>
                <w:rFonts w:hint="eastAsia"/>
                <w:color w:val="000000" w:themeColor="text1"/>
                <w:sz w:val="24"/>
              </w:rPr>
              <w:t>所需的测评报告</w:t>
            </w:r>
            <w:r w:rsidRPr="001F48C5">
              <w:rPr>
                <w:rFonts w:hint="eastAsia"/>
                <w:color w:val="000000" w:themeColor="text1"/>
                <w:sz w:val="24"/>
              </w:rPr>
              <w:t>。</w:t>
            </w:r>
          </w:p>
        </w:tc>
        <w:tc>
          <w:tcPr>
            <w:tcW w:w="2840" w:type="dxa"/>
            <w:shd w:val="clear" w:color="auto" w:fill="auto"/>
            <w:vAlign w:val="center"/>
          </w:tcPr>
          <w:p w:rsidR="001F48C5" w:rsidRPr="001F48C5" w:rsidRDefault="001F48C5" w:rsidP="009016E6">
            <w:pPr>
              <w:spacing w:line="240" w:lineRule="auto"/>
              <w:ind w:firstLineChars="0" w:firstLine="0"/>
              <w:rPr>
                <w:color w:val="000000" w:themeColor="text1"/>
                <w:szCs w:val="21"/>
              </w:rPr>
            </w:pPr>
          </w:p>
        </w:tc>
      </w:tr>
      <w:tr w:rsidR="00FA0B87" w:rsidRPr="001F48C5" w:rsidTr="009016E6">
        <w:trPr>
          <w:jc w:val="center"/>
        </w:trPr>
        <w:tc>
          <w:tcPr>
            <w:tcW w:w="662" w:type="dxa"/>
            <w:shd w:val="clear" w:color="auto" w:fill="auto"/>
            <w:vAlign w:val="center"/>
          </w:tcPr>
          <w:p w:rsidR="00FA0B87"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5</w:t>
            </w:r>
          </w:p>
        </w:tc>
        <w:tc>
          <w:tcPr>
            <w:tcW w:w="5003" w:type="dxa"/>
            <w:shd w:val="clear" w:color="auto" w:fill="auto"/>
            <w:vAlign w:val="center"/>
          </w:tcPr>
          <w:p w:rsidR="00FA0B87" w:rsidRPr="001F48C5" w:rsidRDefault="00FA0B87" w:rsidP="00CC02B2">
            <w:pPr>
              <w:spacing w:line="440" w:lineRule="exact"/>
              <w:ind w:firstLineChars="0" w:firstLine="0"/>
              <w:rPr>
                <w:color w:val="000000" w:themeColor="text1"/>
                <w:szCs w:val="21"/>
              </w:rPr>
            </w:pPr>
            <w:r w:rsidRPr="001F48C5">
              <w:rPr>
                <w:rFonts w:hint="eastAsia"/>
                <w:color w:val="000000" w:themeColor="text1"/>
                <w:szCs w:val="21"/>
              </w:rPr>
              <w:t>在中国境内依法登记注册合格的</w:t>
            </w:r>
            <w:r w:rsidR="00CC02B2">
              <w:rPr>
                <w:rFonts w:hint="eastAsia"/>
                <w:color w:val="000000" w:themeColor="text1"/>
                <w:szCs w:val="21"/>
              </w:rPr>
              <w:t>测评</w:t>
            </w:r>
            <w:r w:rsidRPr="001F48C5">
              <w:rPr>
                <w:rFonts w:hint="eastAsia"/>
                <w:color w:val="000000" w:themeColor="text1"/>
                <w:szCs w:val="21"/>
              </w:rPr>
              <w:t>单位，具有独立承担民事责任能力和本项目的经营范围。</w:t>
            </w:r>
          </w:p>
        </w:tc>
        <w:tc>
          <w:tcPr>
            <w:tcW w:w="2840" w:type="dxa"/>
            <w:shd w:val="clear" w:color="auto" w:fill="auto"/>
            <w:vAlign w:val="center"/>
          </w:tcPr>
          <w:p w:rsidR="00FA0B87" w:rsidRPr="001F48C5" w:rsidRDefault="00FA0B87" w:rsidP="009016E6">
            <w:pPr>
              <w:spacing w:line="240" w:lineRule="auto"/>
              <w:ind w:firstLineChars="0" w:firstLine="0"/>
              <w:rPr>
                <w:color w:val="000000" w:themeColor="text1"/>
                <w:szCs w:val="21"/>
              </w:rPr>
            </w:pPr>
          </w:p>
        </w:tc>
      </w:tr>
      <w:tr w:rsidR="00544045" w:rsidRPr="001F48C5" w:rsidTr="009016E6">
        <w:trPr>
          <w:jc w:val="center"/>
        </w:trPr>
        <w:tc>
          <w:tcPr>
            <w:tcW w:w="662" w:type="dxa"/>
            <w:shd w:val="clear" w:color="auto" w:fill="auto"/>
            <w:vAlign w:val="center"/>
          </w:tcPr>
          <w:p w:rsidR="0054404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6</w:t>
            </w:r>
          </w:p>
        </w:tc>
        <w:tc>
          <w:tcPr>
            <w:tcW w:w="5003" w:type="dxa"/>
            <w:shd w:val="clear" w:color="auto" w:fill="auto"/>
            <w:vAlign w:val="center"/>
          </w:tcPr>
          <w:p w:rsidR="00544045" w:rsidRPr="001F48C5" w:rsidRDefault="00544045" w:rsidP="009016E6">
            <w:pPr>
              <w:spacing w:line="440" w:lineRule="exact"/>
              <w:ind w:firstLineChars="0" w:firstLine="0"/>
              <w:rPr>
                <w:color w:val="000000" w:themeColor="text1"/>
                <w:szCs w:val="21"/>
              </w:rPr>
            </w:pPr>
            <w:r w:rsidRPr="001F48C5">
              <w:rPr>
                <w:color w:val="000000" w:themeColor="text1"/>
                <w:szCs w:val="21"/>
              </w:rPr>
              <w:t>合同签约地</w:t>
            </w:r>
            <w:r w:rsidRPr="001F48C5">
              <w:rPr>
                <w:rFonts w:hint="eastAsia"/>
                <w:color w:val="000000" w:themeColor="text1"/>
                <w:szCs w:val="21"/>
              </w:rPr>
              <w:t>眉山</w:t>
            </w:r>
            <w:r w:rsidRPr="001F48C5">
              <w:rPr>
                <w:color w:val="000000" w:themeColor="text1"/>
                <w:szCs w:val="21"/>
              </w:rPr>
              <w:t>。合同履行中若发生争议，双方应共同协商解决，</w:t>
            </w:r>
            <w:r w:rsidRPr="001F48C5">
              <w:rPr>
                <w:rFonts w:hint="eastAsia"/>
                <w:color w:val="000000" w:themeColor="text1"/>
                <w:szCs w:val="21"/>
              </w:rPr>
              <w:t>协商不成的，任一方可向</w:t>
            </w:r>
            <w:r w:rsidRPr="001F48C5">
              <w:rPr>
                <w:color w:val="000000" w:themeColor="text1"/>
                <w:szCs w:val="21"/>
              </w:rPr>
              <w:t>院方</w:t>
            </w:r>
            <w:r w:rsidRPr="001F48C5">
              <w:rPr>
                <w:rFonts w:hint="eastAsia"/>
                <w:color w:val="000000" w:themeColor="text1"/>
                <w:szCs w:val="21"/>
              </w:rPr>
              <w:t>住所地</w:t>
            </w:r>
            <w:r w:rsidRPr="001F48C5">
              <w:rPr>
                <w:color w:val="000000" w:themeColor="text1"/>
                <w:szCs w:val="21"/>
              </w:rPr>
              <w:t>人民法院</w:t>
            </w:r>
            <w:r w:rsidRPr="001F48C5">
              <w:rPr>
                <w:rFonts w:hint="eastAsia"/>
                <w:color w:val="000000" w:themeColor="text1"/>
                <w:szCs w:val="21"/>
              </w:rPr>
              <w:t>提起</w:t>
            </w:r>
            <w:r w:rsidRPr="001F48C5">
              <w:rPr>
                <w:color w:val="000000" w:themeColor="text1"/>
                <w:szCs w:val="21"/>
              </w:rPr>
              <w:t>诉讼。</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r w:rsidR="00544045" w:rsidRPr="001F48C5" w:rsidTr="009016E6">
        <w:trPr>
          <w:trHeight w:val="542"/>
          <w:jc w:val="center"/>
        </w:trPr>
        <w:tc>
          <w:tcPr>
            <w:tcW w:w="662" w:type="dxa"/>
            <w:shd w:val="clear" w:color="auto" w:fill="auto"/>
            <w:vAlign w:val="center"/>
          </w:tcPr>
          <w:p w:rsidR="0054404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7</w:t>
            </w:r>
          </w:p>
        </w:tc>
        <w:tc>
          <w:tcPr>
            <w:tcW w:w="5003" w:type="dxa"/>
            <w:shd w:val="clear" w:color="auto" w:fill="auto"/>
            <w:vAlign w:val="center"/>
          </w:tcPr>
          <w:p w:rsidR="00544045" w:rsidRPr="001F48C5" w:rsidRDefault="00544045" w:rsidP="00A72A60">
            <w:pPr>
              <w:spacing w:line="440" w:lineRule="exact"/>
              <w:ind w:firstLineChars="0" w:firstLine="0"/>
              <w:rPr>
                <w:color w:val="000000" w:themeColor="text1"/>
                <w:szCs w:val="21"/>
              </w:rPr>
            </w:pPr>
            <w:r w:rsidRPr="001F48C5">
              <w:rPr>
                <w:rFonts w:hint="eastAsia"/>
                <w:color w:val="000000" w:themeColor="text1"/>
                <w:szCs w:val="21"/>
              </w:rPr>
              <w:t>如果中标，中标人接到中标通知后（中标通知形式包含但不限于电话通知、</w:t>
            </w:r>
            <w:r w:rsidRPr="001F48C5">
              <w:rPr>
                <w:rFonts w:hint="eastAsia"/>
                <w:color w:val="000000" w:themeColor="text1"/>
                <w:szCs w:val="21"/>
              </w:rPr>
              <w:t>QQ</w:t>
            </w:r>
            <w:r w:rsidRPr="001F48C5">
              <w:rPr>
                <w:rFonts w:hint="eastAsia"/>
                <w:color w:val="000000" w:themeColor="text1"/>
                <w:szCs w:val="21"/>
              </w:rPr>
              <w:t>通知等），立即与采购部相关老师对接整理合同。中标人于接到中标通知后</w:t>
            </w:r>
            <w:r w:rsidR="00A72A60">
              <w:rPr>
                <w:rFonts w:hint="eastAsia"/>
                <w:color w:val="000000" w:themeColor="text1"/>
                <w:szCs w:val="21"/>
              </w:rPr>
              <w:t>30</w:t>
            </w:r>
            <w:r w:rsidRPr="001F48C5">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bl>
    <w:p w:rsidR="001A37B3" w:rsidRDefault="001A37B3" w:rsidP="00847ED3">
      <w:pPr>
        <w:widowControl/>
        <w:spacing w:line="240" w:lineRule="auto"/>
        <w:ind w:firstLineChars="0" w:firstLine="0"/>
        <w:jc w:val="left"/>
        <w:rPr>
          <w:b/>
          <w:color w:val="000000" w:themeColor="text1"/>
          <w:sz w:val="24"/>
        </w:rPr>
      </w:pPr>
    </w:p>
    <w:p w:rsidR="00CC02B2" w:rsidRDefault="00CC02B2" w:rsidP="00847ED3">
      <w:pPr>
        <w:widowControl/>
        <w:spacing w:line="240" w:lineRule="auto"/>
        <w:ind w:firstLineChars="0" w:firstLine="0"/>
        <w:jc w:val="left"/>
        <w:rPr>
          <w:b/>
          <w:color w:val="000000" w:themeColor="text1"/>
          <w:sz w:val="24"/>
        </w:rPr>
      </w:pPr>
    </w:p>
    <w:p w:rsidR="00CC02B2" w:rsidRDefault="00CC02B2" w:rsidP="00847ED3">
      <w:pPr>
        <w:widowControl/>
        <w:spacing w:line="240" w:lineRule="auto"/>
        <w:ind w:firstLineChars="0" w:firstLine="0"/>
        <w:jc w:val="left"/>
        <w:rPr>
          <w:b/>
          <w:color w:val="000000" w:themeColor="text1"/>
          <w:sz w:val="24"/>
        </w:rPr>
      </w:pPr>
    </w:p>
    <w:p w:rsidR="00CC02B2" w:rsidRDefault="00CC02B2" w:rsidP="00847ED3">
      <w:pPr>
        <w:widowControl/>
        <w:spacing w:line="240" w:lineRule="auto"/>
        <w:ind w:firstLineChars="0" w:firstLine="0"/>
        <w:jc w:val="left"/>
        <w:rPr>
          <w:b/>
          <w:color w:val="000000" w:themeColor="text1"/>
          <w:sz w:val="24"/>
        </w:rPr>
      </w:pPr>
    </w:p>
    <w:p w:rsidR="00CC02B2" w:rsidRDefault="00CC02B2" w:rsidP="00847ED3">
      <w:pPr>
        <w:widowControl/>
        <w:spacing w:line="240" w:lineRule="auto"/>
        <w:ind w:firstLineChars="0" w:firstLine="0"/>
        <w:jc w:val="left"/>
        <w:rPr>
          <w:b/>
          <w:color w:val="000000" w:themeColor="text1"/>
          <w:sz w:val="24"/>
        </w:rPr>
      </w:pPr>
    </w:p>
    <w:p w:rsidR="00847ED3" w:rsidRDefault="00CE6B0D" w:rsidP="00847ED3">
      <w:pPr>
        <w:widowControl/>
        <w:spacing w:line="240" w:lineRule="auto"/>
        <w:ind w:firstLineChars="0" w:firstLine="0"/>
        <w:jc w:val="left"/>
        <w:rPr>
          <w:b/>
          <w:color w:val="000000" w:themeColor="text1"/>
          <w:sz w:val="24"/>
        </w:rPr>
      </w:pPr>
      <w:r w:rsidRPr="001F48C5">
        <w:rPr>
          <w:rFonts w:hint="eastAsia"/>
          <w:b/>
          <w:color w:val="000000" w:themeColor="text1"/>
          <w:sz w:val="24"/>
        </w:rPr>
        <w:t>附件</w:t>
      </w:r>
      <w:r w:rsidRPr="001F48C5">
        <w:rPr>
          <w:rFonts w:hint="eastAsia"/>
          <w:b/>
          <w:color w:val="000000" w:themeColor="text1"/>
          <w:sz w:val="24"/>
        </w:rPr>
        <w:t>3</w:t>
      </w:r>
      <w:r w:rsidR="00F057BE">
        <w:rPr>
          <w:rFonts w:hint="eastAsia"/>
          <w:b/>
          <w:color w:val="000000" w:themeColor="text1"/>
          <w:sz w:val="24"/>
        </w:rPr>
        <w:t>.</w:t>
      </w:r>
      <w:r w:rsidR="00F057BE" w:rsidRPr="00F057BE">
        <w:rPr>
          <w:rFonts w:hint="eastAsia"/>
        </w:rPr>
        <w:t xml:space="preserve"> </w:t>
      </w:r>
      <w:r w:rsidR="00F057BE">
        <w:rPr>
          <w:rFonts w:hint="eastAsia"/>
          <w:b/>
          <w:color w:val="000000" w:themeColor="text1"/>
          <w:sz w:val="24"/>
        </w:rPr>
        <w:t>项目技术</w:t>
      </w:r>
      <w:r w:rsidR="00F057BE" w:rsidRPr="00F057BE">
        <w:rPr>
          <w:rFonts w:hint="eastAsia"/>
          <w:b/>
          <w:color w:val="000000" w:themeColor="text1"/>
          <w:sz w:val="24"/>
        </w:rPr>
        <w:t>及其他要求</w:t>
      </w:r>
    </w:p>
    <w:p w:rsidR="00F057BE" w:rsidRDefault="00F057BE" w:rsidP="00847ED3">
      <w:pPr>
        <w:widowControl/>
        <w:spacing w:line="240" w:lineRule="auto"/>
        <w:ind w:firstLineChars="0" w:firstLine="0"/>
        <w:jc w:val="left"/>
        <w:rPr>
          <w:b/>
          <w:color w:val="000000" w:themeColor="text1"/>
          <w:sz w:val="24"/>
        </w:rPr>
      </w:pPr>
    </w:p>
    <w:p w:rsidR="00F057BE" w:rsidRPr="00F057BE" w:rsidRDefault="00F057BE" w:rsidP="00847ED3">
      <w:pPr>
        <w:widowControl/>
        <w:spacing w:line="240" w:lineRule="auto"/>
        <w:ind w:firstLineChars="0" w:firstLine="0"/>
        <w:jc w:val="left"/>
        <w:rPr>
          <w:sz w:val="24"/>
        </w:rPr>
      </w:pPr>
      <w:r w:rsidRPr="00F057BE">
        <w:rPr>
          <w:rFonts w:hint="eastAsia"/>
          <w:color w:val="000000" w:themeColor="text1"/>
          <w:sz w:val="24"/>
        </w:rPr>
        <w:t>以下均为实质性条款都必须满足。</w:t>
      </w:r>
    </w:p>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项目需求</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中华人民共和国网络安全法》要求：“国家实行网络安全等级保护制度。网络运营者应当按照网络安全等级保护制度的要求，履行下列安全保护义务，保障网络免受干扰、破坏或者未经授权的访问，防止网络数据泄露或者被窃取、篡改”。</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信息安全等级保护管理办法》要求：“信息系统建设完成后，运营、使用单位或者其主管部门应当选择符合本办法规定条件的测评机构，依据《信息系统安全等级保护测评要求》等技术标准，定期对信息系统安全等级状况开展等级测评。第三级信息系统应当每年至少进行一次等级测评”。</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四川省卫生健康委员会四川省公安厅关于印发《四川省卫生健康行业网络安全等级保护工作实施方案》的通知要求：“以下信息系统安全保护等级原则上不低于第三级：(2)面向患者提供服务的系统，如HIS、LIS、PACS、EMR及门户网站等”。</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我院拟对重要信息系统开展网络安全等级保护测评</w:t>
      </w:r>
      <w:r>
        <w:rPr>
          <w:rStyle w:val="ae"/>
          <w:rFonts w:ascii="仿宋_GB2312" w:eastAsia="仿宋_GB2312" w:hAnsi="仿宋_GB2312" w:cs="仿宋_GB2312" w:hint="eastAsia"/>
          <w:sz w:val="28"/>
          <w:szCs w:val="28"/>
        </w:rPr>
        <w:t>工作</w:t>
      </w:r>
      <w:r>
        <w:rPr>
          <w:rFonts w:ascii="仿宋_GB2312" w:eastAsia="仿宋_GB2312" w:hAnsi="仿宋_GB2312" w:cs="仿宋_GB2312" w:hint="eastAsia"/>
          <w:kern w:val="0"/>
          <w:sz w:val="28"/>
          <w:szCs w:val="28"/>
        </w:rPr>
        <w:t>，测评内容包括安全技术测评和安全管理测评：</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1．安全技术测评：物理环境安全、网络通信安全、安全区域边界、安全计算环境、安全管理中心。</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2．安全管理测评：安全管理制度、安全管理机构、安全管理人员、安全建设管理、 安全运维管理。</w:t>
      </w:r>
    </w:p>
    <w:p w:rsidR="00F057BE" w:rsidRDefault="00F057BE" w:rsidP="00F057BE">
      <w:pPr>
        <w:spacing w:line="360" w:lineRule="auto"/>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形成问题汇总及整改意见报告。依据测评结果，对等级测评结果进行汇总统计（测评项符合情况及比例、单元测评结果符合情况比例以及整体测评结果）；通过对信息系统基本安全保护状态的分析给出初步测评结论。根据测评结果制定《系统等级保护测评问题汇总及整改意见报告》，列出被测信息系统中存在的主要问题及整改意见。</w:t>
      </w:r>
    </w:p>
    <w:p w:rsidR="00F057BE" w:rsidRDefault="00F057BE" w:rsidP="00F057BE">
      <w:pPr>
        <w:spacing w:line="360" w:lineRule="auto"/>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Pr>
          <w:rFonts w:ascii="仿宋_GB2312" w:eastAsia="仿宋_GB2312" w:hAnsi="仿宋_GB2312" w:cs="仿宋_GB2312" w:hint="eastAsia"/>
          <w:kern w:val="0"/>
          <w:sz w:val="28"/>
          <w:szCs w:val="28"/>
        </w:rPr>
        <w:t>．</w:t>
      </w:r>
      <w:r>
        <w:rPr>
          <w:rFonts w:ascii="仿宋_GB2312" w:eastAsia="仿宋_GB2312" w:hAnsi="仿宋_GB2312" w:cs="仿宋_GB2312" w:hint="eastAsia"/>
          <w:bCs/>
          <w:sz w:val="28"/>
          <w:szCs w:val="28"/>
        </w:rPr>
        <w:t>协助完成整改工作。依据整改方案，为安全整改的各项工作提供技术咨询服务。</w:t>
      </w:r>
    </w:p>
    <w:p w:rsidR="00F057BE" w:rsidRDefault="00F057BE" w:rsidP="00F057BE">
      <w:pPr>
        <w:spacing w:line="360" w:lineRule="auto"/>
        <w:ind w:firstLine="560"/>
        <w:rPr>
          <w:rFonts w:ascii="仿宋_GB2312" w:eastAsia="仿宋_GB2312" w:hAnsi="仿宋_GB2312" w:cs="仿宋_GB2312"/>
          <w:bCs/>
          <w:sz w:val="28"/>
          <w:szCs w:val="28"/>
        </w:rPr>
      </w:pPr>
      <w:r>
        <w:rPr>
          <w:rFonts w:ascii="仿宋_GB2312" w:eastAsia="仿宋_GB2312" w:hAnsi="仿宋_GB2312" w:cs="仿宋_GB2312" w:hint="eastAsia"/>
          <w:kern w:val="0"/>
          <w:sz w:val="28"/>
          <w:szCs w:val="28"/>
        </w:rPr>
        <w:t>4．</w:t>
      </w:r>
      <w:r>
        <w:rPr>
          <w:rFonts w:ascii="仿宋_GB2312" w:eastAsia="仿宋_GB2312" w:hAnsi="仿宋_GB2312" w:cs="仿宋_GB2312" w:hint="eastAsia"/>
          <w:bCs/>
          <w:sz w:val="28"/>
          <w:szCs w:val="28"/>
        </w:rPr>
        <w:t>等级测评，至少包括：</w:t>
      </w:r>
    </w:p>
    <w:p w:rsidR="00F057BE" w:rsidRDefault="00F057BE" w:rsidP="00F057BE">
      <w:pPr>
        <w:spacing w:line="360" w:lineRule="auto"/>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按照等级保护相关标准对系统从安全技术、安全管理等方面进行等级测评工作。</w:t>
      </w:r>
    </w:p>
    <w:p w:rsidR="00F057BE" w:rsidRDefault="00F057BE" w:rsidP="00F057BE">
      <w:pPr>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bCs/>
          <w:sz w:val="28"/>
          <w:szCs w:val="28"/>
        </w:rPr>
        <w:t>编制测评报告，制定并提交《网络安全等级测评报告》，报告需提交公安机关有关部门备案，且能满足合规性要求。</w:t>
      </w:r>
    </w:p>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测评范围</w:t>
      </w:r>
    </w:p>
    <w:p w:rsidR="00F057BE" w:rsidRDefault="00F057BE" w:rsidP="00F057BE">
      <w:pPr>
        <w:widowControl/>
        <w:spacing w:line="360" w:lineRule="auto"/>
        <w:ind w:firstLine="5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本次网络安全等级保护测评的系统包括：</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5"/>
        <w:gridCol w:w="2504"/>
        <w:gridCol w:w="2731"/>
        <w:gridCol w:w="2731"/>
      </w:tblGrid>
      <w:tr w:rsidR="00F057BE" w:rsidTr="00FE064A">
        <w:tc>
          <w:tcPr>
            <w:tcW w:w="555" w:type="dxa"/>
            <w:shd w:val="clear" w:color="auto" w:fill="auto"/>
            <w:vAlign w:val="center"/>
          </w:tcPr>
          <w:p w:rsidR="00F057BE" w:rsidRDefault="00F057BE" w:rsidP="00F057BE">
            <w:pPr>
              <w:widowControl/>
              <w:spacing w:line="360" w:lineRule="auto"/>
              <w:ind w:firstLineChars="0" w:firstLine="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序号</w:t>
            </w:r>
          </w:p>
        </w:tc>
        <w:tc>
          <w:tcPr>
            <w:tcW w:w="2504"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系统名称</w:t>
            </w:r>
          </w:p>
        </w:tc>
        <w:tc>
          <w:tcPr>
            <w:tcW w:w="2731"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安全保护等级</w:t>
            </w:r>
          </w:p>
        </w:tc>
        <w:tc>
          <w:tcPr>
            <w:tcW w:w="2731"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测评地点</w:t>
            </w:r>
          </w:p>
        </w:tc>
      </w:tr>
      <w:tr w:rsidR="00F057BE" w:rsidTr="00FE064A">
        <w:tc>
          <w:tcPr>
            <w:tcW w:w="555"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kern w:val="0"/>
                <w:sz w:val="28"/>
                <w:szCs w:val="28"/>
              </w:rPr>
            </w:pPr>
          </w:p>
        </w:tc>
        <w:tc>
          <w:tcPr>
            <w:tcW w:w="2504" w:type="dxa"/>
            <w:shd w:val="clear" w:color="auto" w:fill="auto"/>
            <w:vAlign w:val="center"/>
          </w:tcPr>
          <w:p w:rsidR="00F057BE" w:rsidRDefault="00F057BE" w:rsidP="00FE064A">
            <w:pPr>
              <w:widowControl/>
              <w:spacing w:line="360" w:lineRule="auto"/>
              <w:ind w:firstLine="560"/>
              <w:rPr>
                <w:rFonts w:ascii="仿宋_GB2312" w:eastAsia="仿宋_GB2312" w:hAnsi="仿宋_GB2312" w:cs="仿宋_GB2312"/>
                <w:color w:val="000000"/>
                <w:kern w:val="0"/>
                <w:sz w:val="28"/>
                <w:szCs w:val="28"/>
              </w:rPr>
            </w:pPr>
            <w:r>
              <w:rPr>
                <w:rFonts w:ascii="仿宋_GB2312" w:eastAsia="仿宋_GB2312" w:hAnsi="仿宋_GB2312" w:cs="仿宋_GB2312"/>
                <w:color w:val="000000"/>
                <w:kern w:val="0"/>
                <w:sz w:val="28"/>
                <w:szCs w:val="28"/>
              </w:rPr>
              <w:t>HIS</w:t>
            </w:r>
            <w:r>
              <w:rPr>
                <w:rFonts w:ascii="仿宋_GB2312" w:eastAsia="仿宋_GB2312" w:hAnsi="仿宋_GB2312" w:cs="仿宋_GB2312" w:hint="eastAsia"/>
                <w:color w:val="000000"/>
                <w:kern w:val="0"/>
                <w:sz w:val="28"/>
                <w:szCs w:val="28"/>
              </w:rPr>
              <w:t>系统</w:t>
            </w:r>
          </w:p>
        </w:tc>
        <w:tc>
          <w:tcPr>
            <w:tcW w:w="2731"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三级</w:t>
            </w:r>
          </w:p>
        </w:tc>
        <w:tc>
          <w:tcPr>
            <w:tcW w:w="2731" w:type="dxa"/>
            <w:shd w:val="clear" w:color="auto" w:fill="auto"/>
            <w:vAlign w:val="center"/>
          </w:tcPr>
          <w:p w:rsidR="00F057BE" w:rsidRDefault="00F057BE" w:rsidP="00F057BE">
            <w:pPr>
              <w:widowControl/>
              <w:spacing w:line="360" w:lineRule="auto"/>
              <w:ind w:firstLine="56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院内</w:t>
            </w:r>
          </w:p>
        </w:tc>
      </w:tr>
    </w:tbl>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lastRenderedPageBreak/>
        <w:t>服务内容指标</w:t>
      </w:r>
    </w:p>
    <w:p w:rsidR="00F057BE" w:rsidRDefault="00F057BE" w:rsidP="00F057BE">
      <w:pPr>
        <w:pStyle w:val="4"/>
        <w:rPr>
          <w:rFonts w:ascii="仿宋_GB2312" w:eastAsia="仿宋_GB2312" w:hAnsi="仿宋_GB2312" w:cs="仿宋_GB2312"/>
        </w:rPr>
      </w:pPr>
      <w:r>
        <w:rPr>
          <w:rFonts w:ascii="仿宋_GB2312" w:eastAsia="仿宋_GB2312" w:hAnsi="仿宋_GB2312" w:cs="仿宋_GB2312" w:hint="eastAsia"/>
        </w:rPr>
        <w:t>1. 二级系统指标要求</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243"/>
        <w:gridCol w:w="1699"/>
        <w:gridCol w:w="5580"/>
      </w:tblGrid>
      <w:tr w:rsidR="00F057BE" w:rsidTr="00FE064A">
        <w:trPr>
          <w:trHeight w:val="120"/>
          <w:tblHeader/>
          <w:jc w:val="center"/>
        </w:trPr>
        <w:tc>
          <w:tcPr>
            <w:tcW w:w="1243" w:type="dxa"/>
            <w:vAlign w:val="center"/>
          </w:tcPr>
          <w:p w:rsidR="00F057BE" w:rsidRDefault="00F057BE" w:rsidP="00F057BE">
            <w:pPr>
              <w:widowControl/>
              <w:ind w:firstLineChars="0" w:firstLine="0"/>
              <w:rPr>
                <w:rFonts w:ascii="仿宋_GB2312" w:eastAsia="仿宋_GB2312" w:hAnsi="仿宋_GB2312" w:cs="仿宋_GB2312"/>
                <w:b/>
                <w:kern w:val="0"/>
                <w:sz w:val="28"/>
                <w:szCs w:val="28"/>
              </w:rPr>
            </w:pPr>
            <w:r>
              <w:rPr>
                <w:rFonts w:ascii="仿宋_GB2312" w:eastAsia="仿宋_GB2312" w:hAnsi="仿宋_GB2312" w:cs="仿宋_GB2312" w:hint="eastAsia"/>
                <w:b/>
                <w:kern w:val="0"/>
                <w:sz w:val="28"/>
                <w:szCs w:val="28"/>
              </w:rPr>
              <w:t>分类</w:t>
            </w:r>
          </w:p>
        </w:tc>
        <w:tc>
          <w:tcPr>
            <w:tcW w:w="1699" w:type="dxa"/>
            <w:vAlign w:val="center"/>
          </w:tcPr>
          <w:p w:rsidR="00F057BE" w:rsidRDefault="00F057BE" w:rsidP="00F057BE">
            <w:pPr>
              <w:widowControl/>
              <w:ind w:firstLine="562"/>
              <w:jc w:val="center"/>
              <w:rPr>
                <w:rFonts w:ascii="仿宋_GB2312" w:eastAsia="仿宋_GB2312" w:hAnsi="仿宋_GB2312" w:cs="仿宋_GB2312"/>
                <w:b/>
                <w:kern w:val="0"/>
                <w:sz w:val="28"/>
                <w:szCs w:val="28"/>
              </w:rPr>
            </w:pPr>
            <w:r>
              <w:rPr>
                <w:rFonts w:ascii="仿宋_GB2312" w:eastAsia="仿宋_GB2312" w:hAnsi="仿宋_GB2312" w:cs="仿宋_GB2312" w:hint="eastAsia"/>
                <w:b/>
                <w:kern w:val="0"/>
                <w:sz w:val="28"/>
                <w:szCs w:val="28"/>
              </w:rPr>
              <w:t>子类</w:t>
            </w:r>
          </w:p>
        </w:tc>
        <w:tc>
          <w:tcPr>
            <w:tcW w:w="5580" w:type="dxa"/>
            <w:vAlign w:val="center"/>
          </w:tcPr>
          <w:p w:rsidR="00F057BE" w:rsidRDefault="00F057BE" w:rsidP="00F057BE">
            <w:pPr>
              <w:widowControl/>
              <w:ind w:firstLine="562"/>
              <w:jc w:val="center"/>
              <w:rPr>
                <w:rFonts w:ascii="仿宋_GB2312" w:eastAsia="仿宋_GB2312" w:hAnsi="仿宋_GB2312" w:cs="仿宋_GB2312"/>
                <w:b/>
                <w:kern w:val="0"/>
                <w:sz w:val="28"/>
                <w:szCs w:val="28"/>
              </w:rPr>
            </w:pPr>
            <w:r>
              <w:rPr>
                <w:rFonts w:ascii="仿宋_GB2312" w:eastAsia="仿宋_GB2312" w:hAnsi="仿宋_GB2312" w:cs="仿宋_GB2312" w:hint="eastAsia"/>
                <w:b/>
                <w:kern w:val="0"/>
                <w:sz w:val="28"/>
                <w:szCs w:val="28"/>
              </w:rPr>
              <w:t>基本要求</w:t>
            </w:r>
          </w:p>
        </w:tc>
      </w:tr>
      <w:tr w:rsidR="00F057BE" w:rsidTr="00FE064A">
        <w:trPr>
          <w:trHeight w:val="240"/>
          <w:jc w:val="center"/>
        </w:trPr>
        <w:tc>
          <w:tcPr>
            <w:tcW w:w="1243" w:type="dxa"/>
            <w:vMerge w:val="restart"/>
            <w:vAlign w:val="center"/>
          </w:tcPr>
          <w:p w:rsidR="00F057BE" w:rsidRDefault="00F057BE" w:rsidP="00F057BE">
            <w:pPr>
              <w:widowControl/>
              <w:ind w:firstLineChars="0" w:firstLine="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安全物理环境</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物理位置选择</w:t>
            </w:r>
          </w:p>
        </w:tc>
        <w:tc>
          <w:tcPr>
            <w:tcW w:w="5580" w:type="dxa"/>
            <w:vAlign w:val="center"/>
          </w:tcPr>
          <w:p w:rsidR="00F057BE" w:rsidRDefault="00F057BE" w:rsidP="00F057BE">
            <w:pPr>
              <w:widowControl/>
              <w:ind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a) 机房场地应选择在具有防震、防风和防雨等能力的建筑内;</w:t>
            </w:r>
          </w:p>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b) 机房场地应避免设在建筑物的顶层或地下室，否则应加强防水和防潮措施。</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物理访问控制</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机房出入口应安排专人值守或配置电子门禁系统，控制、鉴别和记录进入的人员。</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防盗窃和防破坏</w:t>
            </w:r>
          </w:p>
        </w:tc>
        <w:tc>
          <w:tcPr>
            <w:tcW w:w="5580" w:type="dxa"/>
            <w:vAlign w:val="center"/>
          </w:tcPr>
          <w:p w:rsidR="00F057BE" w:rsidRDefault="00F057BE" w:rsidP="00F057BE">
            <w:pPr>
              <w:widowControl/>
              <w:ind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a) 应将设备或主要部件进行固定，并设置明显的不易除去的标识;</w:t>
            </w:r>
          </w:p>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b) 应将通信线缆铺设在隐蔽安全处。</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防雷击</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应将各类机柜、设施和设备等通过接地系统安全接地。</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防火</w:t>
            </w:r>
          </w:p>
        </w:tc>
        <w:tc>
          <w:tcPr>
            <w:tcW w:w="5580" w:type="dxa"/>
            <w:vAlign w:val="center"/>
          </w:tcPr>
          <w:p w:rsidR="00F057BE" w:rsidRDefault="00F057BE" w:rsidP="00F057BE">
            <w:pPr>
              <w:widowControl/>
              <w:ind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a) 机房应设置火灾自动消防系统，能够自动检测火情、自动报警，并自动灭火;</w:t>
            </w:r>
          </w:p>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b) 机房及相关的工作房间和辅助房应采用具有耐火等级的建筑材料。</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防水和防潮</w:t>
            </w:r>
          </w:p>
        </w:tc>
        <w:tc>
          <w:tcPr>
            <w:tcW w:w="5580" w:type="dxa"/>
            <w:vAlign w:val="center"/>
          </w:tcPr>
          <w:p w:rsidR="00F057BE" w:rsidRDefault="00F057BE" w:rsidP="00F057BE">
            <w:pPr>
              <w:widowControl/>
              <w:ind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a) 应采取措施防止雨水通过机房窗户、屋顶和墙壁渗透;</w:t>
            </w:r>
          </w:p>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b) 应采取措施防止机房内水蒸气结露和地下积水的转移与渗透。</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防静电</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应采用防静电地板或地面并采用必要的接地防静电措施。</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温湿度控制</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应设置温湿度自动调节设施，使机房温湿度的变化在设备运行所允许的范围之内。</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电力供应</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a) 应在机房供电线路上配置稳压器和过电压防护设备;</w:t>
            </w:r>
          </w:p>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b) 应提供短期的备用电力供应，至少满足设备在断电情况下的正常运行要求。</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电磁防</w:t>
            </w:r>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电源线和通信线缆应隔离铺设，避免互</w:t>
            </w:r>
            <w:r>
              <w:rPr>
                <w:rFonts w:ascii="仿宋_GB2312" w:eastAsia="仿宋_GB2312" w:hAnsi="仿宋_GB2312" w:cs="仿宋_GB2312" w:hint="eastAsia"/>
                <w:sz w:val="28"/>
                <w:szCs w:val="28"/>
              </w:rPr>
              <w:lastRenderedPageBreak/>
              <w:t>相干扰。</w:t>
            </w:r>
          </w:p>
        </w:tc>
      </w:tr>
      <w:tr w:rsidR="00F057BE" w:rsidTr="00FE064A">
        <w:trPr>
          <w:trHeight w:val="240"/>
          <w:jc w:val="center"/>
        </w:trPr>
        <w:tc>
          <w:tcPr>
            <w:tcW w:w="1243" w:type="dxa"/>
            <w:vMerge w:val="restart"/>
            <w:vAlign w:val="center"/>
          </w:tcPr>
          <w:p w:rsidR="00F057BE" w:rsidRDefault="00F057BE" w:rsidP="00F057BE">
            <w:pPr>
              <w:widowControl/>
              <w:ind w:firstLineChars="0" w:firstLine="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安全通信网络</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网络架构</w:t>
            </w:r>
          </w:p>
        </w:tc>
        <w:tc>
          <w:tcPr>
            <w:tcW w:w="5580" w:type="dxa"/>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应划分不同的网络区域，并按照方便管理和控制的原则为各网络区域分配地址;</w:t>
            </w:r>
            <w:r>
              <w:rPr>
                <w:rFonts w:ascii="仿宋_GB2312" w:eastAsia="仿宋_GB2312" w:hAnsi="仿宋_GB2312" w:cs="仿宋_GB2312" w:hint="eastAsia"/>
                <w:color w:val="000000"/>
                <w:sz w:val="28"/>
                <w:szCs w:val="28"/>
              </w:rPr>
              <w:br/>
              <w:t>b) 应避免将重要网络区域部署在边界处，重要网络区域与其他网络区域之间应采取可靠的技术隔离手段。</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0" w:name="_Toc170268102"/>
            <w:bookmarkStart w:id="1" w:name="_Toc163984725"/>
            <w:r>
              <w:rPr>
                <w:rFonts w:ascii="仿宋_GB2312" w:eastAsia="仿宋_GB2312" w:hAnsi="仿宋_GB2312" w:cs="仿宋_GB2312" w:hint="eastAsia"/>
                <w:sz w:val="28"/>
                <w:szCs w:val="28"/>
              </w:rPr>
              <w:t>通信传输</w:t>
            </w:r>
            <w:bookmarkEnd w:id="0"/>
            <w:bookmarkEnd w:id="1"/>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应采用校验技术保证通信过程中数据的完整性。</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2" w:name="_Toc163984727"/>
            <w:bookmarkStart w:id="3" w:name="_Toc170268103"/>
            <w:r>
              <w:rPr>
                <w:rFonts w:ascii="仿宋_GB2312" w:eastAsia="仿宋_GB2312" w:hAnsi="仿宋_GB2312" w:cs="仿宋_GB2312" w:hint="eastAsia"/>
                <w:sz w:val="28"/>
                <w:szCs w:val="28"/>
              </w:rPr>
              <w:t>可信验证</w:t>
            </w:r>
            <w:bookmarkEnd w:id="2"/>
            <w:bookmarkEnd w:id="3"/>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可基于可信根对通信设备的系统引导程序、系统程序、重要配置参数和通信应用程序等进行可信 验证，并在检测到其可信性受到破坏后进行报警，并将验证结果形成审计记录送至安全管理中心。</w:t>
            </w:r>
          </w:p>
        </w:tc>
      </w:tr>
      <w:tr w:rsidR="00F057BE" w:rsidTr="00FE064A">
        <w:trPr>
          <w:trHeight w:val="240"/>
          <w:jc w:val="center"/>
        </w:trPr>
        <w:tc>
          <w:tcPr>
            <w:tcW w:w="1243" w:type="dxa"/>
            <w:vMerge w:val="restart"/>
            <w:vAlign w:val="center"/>
          </w:tcPr>
          <w:p w:rsidR="00F057BE" w:rsidRDefault="00F057BE" w:rsidP="00F057BE">
            <w:pPr>
              <w:widowControl/>
              <w:ind w:firstLineChars="0" w:firstLine="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安全区域边界</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 w:name="_Toc170268108"/>
            <w:bookmarkStart w:id="5" w:name="_Toc163984732"/>
            <w:r>
              <w:rPr>
                <w:rFonts w:ascii="仿宋_GB2312" w:eastAsia="仿宋_GB2312" w:hAnsi="仿宋_GB2312" w:cs="仿宋_GB2312" w:hint="eastAsia"/>
                <w:sz w:val="28"/>
                <w:szCs w:val="28"/>
              </w:rPr>
              <w:t>边界防护</w:t>
            </w:r>
            <w:bookmarkEnd w:id="4"/>
            <w:bookmarkEnd w:id="5"/>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应保证跨越边界的访问和数据流通过边界设备提供的受控接口进行通信。</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 w:name="_Toc163984733"/>
            <w:bookmarkStart w:id="7" w:name="_Toc170268109"/>
            <w:r>
              <w:rPr>
                <w:rFonts w:ascii="仿宋_GB2312" w:eastAsia="仿宋_GB2312" w:hAnsi="仿宋_GB2312" w:cs="仿宋_GB2312" w:hint="eastAsia"/>
                <w:sz w:val="28"/>
                <w:szCs w:val="28"/>
              </w:rPr>
              <w:t>访问控制</w:t>
            </w:r>
            <w:bookmarkEnd w:id="6"/>
            <w:bookmarkEnd w:id="7"/>
          </w:p>
        </w:tc>
        <w:tc>
          <w:tcPr>
            <w:tcW w:w="5580" w:type="dxa"/>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应在网络边界或区域之间根据访问控制策略设置访问控制规则，默认情况下除允许通信外受控接口拒绝所有通信;</w:t>
            </w:r>
            <w:r>
              <w:rPr>
                <w:rFonts w:ascii="仿宋_GB2312" w:eastAsia="仿宋_GB2312" w:hAnsi="仿宋_GB2312" w:cs="仿宋_GB2312" w:hint="eastAsia"/>
                <w:color w:val="000000"/>
                <w:sz w:val="28"/>
                <w:szCs w:val="28"/>
              </w:rPr>
              <w:br/>
              <w:t>b) 应删除多余或无效的访问控制规则，优化访问控制列表，并保证访问控制规则数量最小化;</w:t>
            </w:r>
            <w:r>
              <w:rPr>
                <w:rFonts w:ascii="仿宋_GB2312" w:eastAsia="仿宋_GB2312" w:hAnsi="仿宋_GB2312" w:cs="仿宋_GB2312" w:hint="eastAsia"/>
                <w:color w:val="000000"/>
                <w:sz w:val="28"/>
                <w:szCs w:val="28"/>
              </w:rPr>
              <w:br/>
              <w:t>c) 应对源地址、目的地址、源端口、目的端口和协议等进行检查，以允许/拒绝数据包进出;</w:t>
            </w:r>
            <w:r>
              <w:rPr>
                <w:rFonts w:ascii="仿宋_GB2312" w:eastAsia="仿宋_GB2312" w:hAnsi="仿宋_GB2312" w:cs="仿宋_GB2312" w:hint="eastAsia"/>
                <w:color w:val="000000"/>
                <w:sz w:val="28"/>
                <w:szCs w:val="28"/>
              </w:rPr>
              <w:br/>
              <w:t>d) 应能根据会话状态信息为进出数据流提供明确的允许/拒绝访问的能力。</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 w:name="_Toc170268110"/>
            <w:bookmarkStart w:id="9" w:name="_Toc163984734"/>
            <w:r>
              <w:rPr>
                <w:rFonts w:ascii="仿宋_GB2312" w:eastAsia="仿宋_GB2312" w:hAnsi="仿宋_GB2312" w:cs="仿宋_GB2312" w:hint="eastAsia"/>
                <w:sz w:val="28"/>
                <w:szCs w:val="28"/>
              </w:rPr>
              <w:t>入侵防范</w:t>
            </w:r>
            <w:bookmarkEnd w:id="8"/>
            <w:bookmarkEnd w:id="9"/>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应在关键网络节点处监视网络攻击行为。</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0" w:name="_Toc170268111"/>
            <w:bookmarkStart w:id="11" w:name="_Toc163984735"/>
            <w:r>
              <w:rPr>
                <w:rFonts w:ascii="仿宋_GB2312" w:eastAsia="仿宋_GB2312" w:hAnsi="仿宋_GB2312" w:cs="仿宋_GB2312" w:hint="eastAsia"/>
                <w:sz w:val="28"/>
                <w:szCs w:val="28"/>
              </w:rPr>
              <w:t>恶意代码防范</w:t>
            </w:r>
            <w:bookmarkEnd w:id="10"/>
            <w:bookmarkEnd w:id="11"/>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应在关键网络节点处对恶意代码进行检测和清除，并维护恶意代码防护机制的升级和更新。</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2" w:name="_Toc170268112"/>
            <w:bookmarkStart w:id="13" w:name="_Toc163984736"/>
            <w:r>
              <w:rPr>
                <w:rFonts w:ascii="仿宋_GB2312" w:eastAsia="仿宋_GB2312" w:hAnsi="仿宋_GB2312" w:cs="仿宋_GB2312" w:hint="eastAsia"/>
                <w:sz w:val="28"/>
                <w:szCs w:val="28"/>
              </w:rPr>
              <w:t>安全审计</w:t>
            </w:r>
            <w:bookmarkEnd w:id="12"/>
            <w:bookmarkEnd w:id="13"/>
          </w:p>
        </w:tc>
        <w:tc>
          <w:tcPr>
            <w:tcW w:w="5580" w:type="dxa"/>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应在网络边界、重要网络节点进行安全审计，审计覆盖到每个用户，对重要的用</w:t>
            </w:r>
            <w:r>
              <w:rPr>
                <w:rFonts w:ascii="仿宋_GB2312" w:eastAsia="仿宋_GB2312" w:hAnsi="仿宋_GB2312" w:cs="仿宋_GB2312" w:hint="eastAsia"/>
                <w:color w:val="000000"/>
                <w:sz w:val="28"/>
                <w:szCs w:val="28"/>
              </w:rPr>
              <w:lastRenderedPageBreak/>
              <w:t>户行为和重要安全事件进行审计;</w:t>
            </w:r>
            <w:r>
              <w:rPr>
                <w:rFonts w:ascii="仿宋_GB2312" w:eastAsia="仿宋_GB2312" w:hAnsi="仿宋_GB2312" w:cs="仿宋_GB2312" w:hint="eastAsia"/>
                <w:color w:val="000000"/>
                <w:sz w:val="28"/>
                <w:szCs w:val="28"/>
              </w:rPr>
              <w:br/>
              <w:t>b) 审计记录应包括事件的日期和时间、用户、事件类型、事件是否成功及其他与审计相关的信息;</w:t>
            </w:r>
            <w:r>
              <w:rPr>
                <w:rFonts w:ascii="仿宋_GB2312" w:eastAsia="仿宋_GB2312" w:hAnsi="仿宋_GB2312" w:cs="仿宋_GB2312" w:hint="eastAsia"/>
                <w:color w:val="000000"/>
                <w:sz w:val="28"/>
                <w:szCs w:val="28"/>
              </w:rPr>
              <w:br/>
              <w:t>c) 应对审计记录进行保护，定期备份，避免受到未预期的删除、修改或覆盖等。</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4" w:name="_Toc170268113"/>
            <w:bookmarkStart w:id="15" w:name="_Toc163984737"/>
            <w:r>
              <w:rPr>
                <w:rFonts w:ascii="仿宋_GB2312" w:eastAsia="仿宋_GB2312" w:hAnsi="仿宋_GB2312" w:cs="仿宋_GB2312" w:hint="eastAsia"/>
                <w:sz w:val="28"/>
                <w:szCs w:val="28"/>
              </w:rPr>
              <w:t>可信验证</w:t>
            </w:r>
            <w:bookmarkEnd w:id="14"/>
            <w:bookmarkEnd w:id="15"/>
          </w:p>
        </w:tc>
        <w:tc>
          <w:tcPr>
            <w:tcW w:w="5580" w:type="dxa"/>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可基于可信根对边界设备的系统引导程序、系统程序、重要配置参数和边界防护应用程序等进行 可信验证，并在检测到其可信性受到破坏后进行报警，并将验证结果形成审计记录送至安全管理中心。</w:t>
            </w:r>
          </w:p>
        </w:tc>
      </w:tr>
      <w:tr w:rsidR="00F057BE" w:rsidTr="00FE064A">
        <w:trPr>
          <w:trHeight w:val="24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安全计算环境</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6" w:name="_Toc105234067"/>
            <w:bookmarkStart w:id="17" w:name="_Toc170268115"/>
            <w:bookmarkStart w:id="18" w:name="_Toc163984739"/>
            <w:r>
              <w:rPr>
                <w:rFonts w:ascii="仿宋_GB2312" w:eastAsia="仿宋_GB2312" w:hAnsi="仿宋_GB2312" w:cs="仿宋_GB2312" w:hint="eastAsia"/>
                <w:sz w:val="28"/>
                <w:szCs w:val="28"/>
              </w:rPr>
              <w:t>身份鉴别</w:t>
            </w:r>
            <w:bookmarkEnd w:id="16"/>
            <w:bookmarkEnd w:id="17"/>
            <w:bookmarkEnd w:id="18"/>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应对登录的用户进行身份标识和鉴别，身份标识具有唯一性，身份鉴别信息具有复杂度要求并定期更换;</w:t>
            </w:r>
            <w:r>
              <w:rPr>
                <w:rFonts w:ascii="仿宋_GB2312" w:eastAsia="仿宋_GB2312" w:hAnsi="仿宋_GB2312" w:cs="仿宋_GB2312" w:hint="eastAsia"/>
                <w:color w:val="000000"/>
                <w:sz w:val="28"/>
                <w:szCs w:val="28"/>
              </w:rPr>
              <w:br/>
              <w:t>b) 应具有登录失败处理功能，应配置并启用结束会话、限制非法登录次数和当登录连接超时自动退出等相关措施;</w:t>
            </w:r>
            <w:r>
              <w:rPr>
                <w:rFonts w:ascii="仿宋_GB2312" w:eastAsia="仿宋_GB2312" w:hAnsi="仿宋_GB2312" w:cs="仿宋_GB2312" w:hint="eastAsia"/>
                <w:color w:val="000000"/>
                <w:sz w:val="28"/>
                <w:szCs w:val="28"/>
              </w:rPr>
              <w:br/>
              <w:t>c) 当进行远程管理时，应采取必要措施防止鉴别信息在网络传输过程中被窃听。</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9" w:name="_Toc170268116"/>
            <w:bookmarkStart w:id="20" w:name="_Toc163984740"/>
            <w:bookmarkStart w:id="21" w:name="_Toc105234068"/>
            <w:r>
              <w:rPr>
                <w:rFonts w:ascii="仿宋_GB2312" w:eastAsia="仿宋_GB2312" w:hAnsi="仿宋_GB2312" w:cs="仿宋_GB2312" w:hint="eastAsia"/>
                <w:sz w:val="28"/>
                <w:szCs w:val="28"/>
              </w:rPr>
              <w:t>访问控制</w:t>
            </w:r>
            <w:bookmarkEnd w:id="19"/>
            <w:bookmarkEnd w:id="20"/>
            <w:bookmarkEnd w:id="21"/>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应对登录的用户分配账户和权限;</w:t>
            </w:r>
            <w:r>
              <w:rPr>
                <w:rFonts w:ascii="仿宋_GB2312" w:eastAsia="仿宋_GB2312" w:hAnsi="仿宋_GB2312" w:cs="仿宋_GB2312" w:hint="eastAsia"/>
                <w:color w:val="000000"/>
                <w:sz w:val="28"/>
                <w:szCs w:val="28"/>
              </w:rPr>
              <w:br/>
              <w:t>b) 应重命名或删除默认账户，修改默认账户的默认口令;</w:t>
            </w:r>
            <w:r>
              <w:rPr>
                <w:rFonts w:ascii="仿宋_GB2312" w:eastAsia="仿宋_GB2312" w:hAnsi="仿宋_GB2312" w:cs="仿宋_GB2312" w:hint="eastAsia"/>
                <w:color w:val="000000"/>
                <w:sz w:val="28"/>
                <w:szCs w:val="28"/>
              </w:rPr>
              <w:br/>
              <w:t>c) 应及时删除或停用多余的、过期的账户，避免共享账户的存在; d) 应授予管理用户所需的最小权限，实现管理用户的权限分离。</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22" w:name="_Toc163984741"/>
            <w:bookmarkStart w:id="23" w:name="_Toc105234069"/>
            <w:bookmarkStart w:id="24" w:name="_Toc170268117"/>
            <w:r>
              <w:rPr>
                <w:rFonts w:ascii="仿宋_GB2312" w:eastAsia="仿宋_GB2312" w:hAnsi="仿宋_GB2312" w:cs="仿宋_GB2312" w:hint="eastAsia"/>
                <w:sz w:val="28"/>
                <w:szCs w:val="28"/>
              </w:rPr>
              <w:t>安全审计</w:t>
            </w:r>
            <w:bookmarkEnd w:id="22"/>
            <w:bookmarkEnd w:id="23"/>
            <w:bookmarkEnd w:id="24"/>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应启用安全审计功能，审计覆盖到每个用户，对重要的用户行为和重要安全事件进行审计;</w:t>
            </w:r>
            <w:r>
              <w:rPr>
                <w:rFonts w:ascii="仿宋_GB2312" w:eastAsia="仿宋_GB2312" w:hAnsi="仿宋_GB2312" w:cs="仿宋_GB2312" w:hint="eastAsia"/>
                <w:color w:val="000000"/>
                <w:sz w:val="28"/>
                <w:szCs w:val="28"/>
              </w:rPr>
              <w:br/>
              <w:t>b) 审计记录应包括事件的日期和时间、用户、事件类型、事件是否成功及其他与审计相关的信息;</w:t>
            </w:r>
            <w:r>
              <w:rPr>
                <w:rFonts w:ascii="仿宋_GB2312" w:eastAsia="仿宋_GB2312" w:hAnsi="仿宋_GB2312" w:cs="仿宋_GB2312" w:hint="eastAsia"/>
                <w:color w:val="000000"/>
                <w:sz w:val="28"/>
                <w:szCs w:val="28"/>
              </w:rPr>
              <w:br/>
              <w:t>c) 应对审计记录进行保护，定期备份，避免受到未预期的删除、修改或覆盖等。</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25" w:name="_Toc163984742"/>
            <w:bookmarkStart w:id="26" w:name="_Toc105234070"/>
            <w:bookmarkStart w:id="27" w:name="_Toc170268118"/>
            <w:r>
              <w:rPr>
                <w:rFonts w:ascii="仿宋_GB2312" w:eastAsia="仿宋_GB2312" w:hAnsi="仿宋_GB2312" w:cs="仿宋_GB2312" w:hint="eastAsia"/>
                <w:sz w:val="28"/>
                <w:szCs w:val="28"/>
              </w:rPr>
              <w:t>入侵防范</w:t>
            </w:r>
            <w:bookmarkEnd w:id="25"/>
            <w:bookmarkEnd w:id="26"/>
            <w:bookmarkEnd w:id="27"/>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应遵循最小安装的原则，仅安装需要的组件和应用程序;</w:t>
            </w:r>
            <w:r>
              <w:rPr>
                <w:rFonts w:ascii="仿宋_GB2312" w:eastAsia="仿宋_GB2312" w:hAnsi="仿宋_GB2312" w:cs="仿宋_GB2312" w:hint="eastAsia"/>
                <w:color w:val="000000"/>
                <w:sz w:val="28"/>
                <w:szCs w:val="28"/>
              </w:rPr>
              <w:br/>
              <w:t>b) 应关闭不需要的系统服务、默认共享和高危端口;</w:t>
            </w:r>
            <w:r>
              <w:rPr>
                <w:rFonts w:ascii="仿宋_GB2312" w:eastAsia="仿宋_GB2312" w:hAnsi="仿宋_GB2312" w:cs="仿宋_GB2312" w:hint="eastAsia"/>
                <w:color w:val="000000"/>
                <w:sz w:val="28"/>
                <w:szCs w:val="28"/>
              </w:rPr>
              <w:br/>
              <w:t>c) 应通过设定终端接入方式或网络地址范围对通过网络进行管理的管理终端进行限制;</w:t>
            </w:r>
            <w:r>
              <w:rPr>
                <w:rFonts w:ascii="仿宋_GB2312" w:eastAsia="仿宋_GB2312" w:hAnsi="仿宋_GB2312" w:cs="仿宋_GB2312" w:hint="eastAsia"/>
                <w:color w:val="000000"/>
                <w:sz w:val="28"/>
                <w:szCs w:val="28"/>
              </w:rPr>
              <w:br/>
              <w:t>d) 应提供数据有效性检验功能，保证通过人机接口输入或通过通信接口输入的内容符合系统设定要求;</w:t>
            </w:r>
            <w:r>
              <w:rPr>
                <w:rFonts w:ascii="仿宋_GB2312" w:eastAsia="仿宋_GB2312" w:hAnsi="仿宋_GB2312" w:cs="仿宋_GB2312" w:hint="eastAsia"/>
                <w:color w:val="000000"/>
                <w:sz w:val="28"/>
                <w:szCs w:val="28"/>
              </w:rPr>
              <w:br/>
              <w:t>e) 应能发现可能存在的已知漏洞，并在经过充分测试评估后，及时修补漏洞。</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28" w:name="_Toc163984743"/>
            <w:bookmarkStart w:id="29" w:name="_Toc170268119"/>
            <w:bookmarkStart w:id="30" w:name="_Toc105234071"/>
            <w:r>
              <w:rPr>
                <w:rFonts w:ascii="仿宋_GB2312" w:eastAsia="仿宋_GB2312" w:hAnsi="仿宋_GB2312" w:cs="仿宋_GB2312" w:hint="eastAsia"/>
                <w:sz w:val="28"/>
                <w:szCs w:val="28"/>
              </w:rPr>
              <w:t>恶意代码防范</w:t>
            </w:r>
            <w:bookmarkEnd w:id="28"/>
            <w:bookmarkEnd w:id="29"/>
            <w:bookmarkEnd w:id="30"/>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应安装防恶意代码软件或配置具有相应功能的软件，并定期进行升级和更新防恶意代码库。</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31" w:name="_Toc105234072"/>
            <w:bookmarkStart w:id="32" w:name="_Toc163984744"/>
            <w:bookmarkStart w:id="33" w:name="_Toc170268120"/>
            <w:r>
              <w:rPr>
                <w:rFonts w:ascii="仿宋_GB2312" w:eastAsia="仿宋_GB2312" w:hAnsi="仿宋_GB2312" w:cs="仿宋_GB2312" w:hint="eastAsia"/>
                <w:sz w:val="28"/>
                <w:szCs w:val="28"/>
              </w:rPr>
              <w:t>可信验证</w:t>
            </w:r>
            <w:bookmarkEnd w:id="31"/>
            <w:bookmarkEnd w:id="32"/>
            <w:bookmarkEnd w:id="33"/>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可基于可信根对计算设备的系统引导程序、系统程序、重要配置参数和应用程序等进行可信验证， 并在检测到其可信性受到破坏后进行报警，并将验证结果形成审计记录送至安全管理中心。</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34" w:name="_Toc170268121"/>
            <w:bookmarkStart w:id="35" w:name="_Toc163984745"/>
            <w:r>
              <w:rPr>
                <w:rFonts w:ascii="仿宋_GB2312" w:eastAsia="仿宋_GB2312" w:hAnsi="仿宋_GB2312" w:cs="仿宋_GB2312" w:hint="eastAsia"/>
                <w:sz w:val="28"/>
                <w:szCs w:val="28"/>
              </w:rPr>
              <w:t>数据完整性</w:t>
            </w:r>
            <w:bookmarkEnd w:id="34"/>
            <w:bookmarkEnd w:id="35"/>
          </w:p>
        </w:tc>
        <w:tc>
          <w:tcPr>
            <w:tcW w:w="5580" w:type="dxa"/>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应采用校验技术保证重要数据在传输过程中的完整性。</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数据备份恢复</w:t>
            </w:r>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应提供重要数据的本地数据备份与恢复功能;</w:t>
            </w:r>
            <w:r>
              <w:rPr>
                <w:rFonts w:ascii="仿宋_GB2312" w:eastAsia="仿宋_GB2312" w:hAnsi="仿宋_GB2312" w:cs="仿宋_GB2312" w:hint="eastAsia"/>
                <w:color w:val="000000"/>
                <w:sz w:val="28"/>
                <w:szCs w:val="28"/>
              </w:rPr>
              <w:br/>
              <w:t>b) 应提供异地数据备份功能，利用通信网络将重要数据定时批量传送至备用场地。</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剩余信息保护</w:t>
            </w:r>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应保证鉴别信息所在的存储空间被释放或重新分配前得到完全清除。</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noWrap/>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个人信息保护</w:t>
            </w:r>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应仅采集和保存业务必需的用户个人信息; </w:t>
            </w:r>
            <w:r>
              <w:rPr>
                <w:rFonts w:ascii="仿宋_GB2312" w:eastAsia="仿宋_GB2312" w:hAnsi="仿宋_GB2312" w:cs="仿宋_GB2312" w:hint="eastAsia"/>
                <w:color w:val="000000"/>
                <w:sz w:val="28"/>
                <w:szCs w:val="28"/>
              </w:rPr>
              <w:br/>
              <w:t>b) 应禁止未授权访问和非法使用用户个人信息。</w:t>
            </w:r>
          </w:p>
        </w:tc>
      </w:tr>
      <w:tr w:rsidR="00F057BE" w:rsidTr="00FE064A">
        <w:trPr>
          <w:trHeight w:val="24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安</w:t>
            </w:r>
            <w:r>
              <w:rPr>
                <w:rFonts w:ascii="仿宋_GB2312" w:eastAsia="仿宋_GB2312" w:hAnsi="仿宋_GB2312" w:cs="仿宋_GB2312" w:hint="eastAsia"/>
                <w:sz w:val="28"/>
                <w:szCs w:val="28"/>
              </w:rPr>
              <w:lastRenderedPageBreak/>
              <w:t>全管理中心</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36" w:name="_Toc170268123"/>
            <w:bookmarkStart w:id="37" w:name="_Toc163984747"/>
            <w:r>
              <w:rPr>
                <w:rFonts w:ascii="仿宋_GB2312" w:eastAsia="仿宋_GB2312" w:hAnsi="仿宋_GB2312" w:cs="仿宋_GB2312" w:hint="eastAsia"/>
                <w:sz w:val="28"/>
                <w:szCs w:val="28"/>
              </w:rPr>
              <w:lastRenderedPageBreak/>
              <w:t>系统管</w:t>
            </w:r>
            <w:r>
              <w:rPr>
                <w:rFonts w:ascii="仿宋_GB2312" w:eastAsia="仿宋_GB2312" w:hAnsi="仿宋_GB2312" w:cs="仿宋_GB2312" w:hint="eastAsia"/>
                <w:sz w:val="28"/>
                <w:szCs w:val="28"/>
              </w:rPr>
              <w:lastRenderedPageBreak/>
              <w:t>理</w:t>
            </w:r>
            <w:bookmarkEnd w:id="36"/>
            <w:bookmarkEnd w:id="37"/>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a)应对系统管理员进行身份鉴别，只允</w:t>
            </w:r>
            <w:r>
              <w:rPr>
                <w:rFonts w:ascii="仿宋_GB2312" w:eastAsia="仿宋_GB2312" w:hAnsi="仿宋_GB2312" w:cs="仿宋_GB2312" w:hint="eastAsia"/>
                <w:color w:val="000000"/>
                <w:sz w:val="28"/>
                <w:szCs w:val="28"/>
              </w:rPr>
              <w:lastRenderedPageBreak/>
              <w:t xml:space="preserve">许其通过特定的命令或操作界面进行系统管理操作，并对 这些操作进行审计; </w:t>
            </w:r>
            <w:r>
              <w:rPr>
                <w:rFonts w:ascii="仿宋_GB2312" w:eastAsia="仿宋_GB2312" w:hAnsi="仿宋_GB2312" w:cs="仿宋_GB2312" w:hint="eastAsia"/>
                <w:color w:val="000000"/>
                <w:sz w:val="28"/>
                <w:szCs w:val="28"/>
              </w:rPr>
              <w:br/>
              <w:t>b)应通过系统管理员对系统的资源和运行进行配置、控制和管理，包括用户身份、系统资源配置、 系统加载和启动、系统运行的异常处理、数据和设备的备份与恢复等。</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38" w:name="_Toc170268124"/>
            <w:bookmarkStart w:id="39" w:name="_Toc163984748"/>
            <w:r>
              <w:rPr>
                <w:rFonts w:ascii="仿宋_GB2312" w:eastAsia="仿宋_GB2312" w:hAnsi="仿宋_GB2312" w:cs="仿宋_GB2312" w:hint="eastAsia"/>
                <w:sz w:val="28"/>
                <w:szCs w:val="28"/>
              </w:rPr>
              <w:t>审计管理</w:t>
            </w:r>
            <w:bookmarkEnd w:id="38"/>
            <w:bookmarkEnd w:id="39"/>
          </w:p>
        </w:tc>
        <w:tc>
          <w:tcPr>
            <w:tcW w:w="5580" w:type="dxa"/>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应对审计管理员进行身份鉴别，只允许其通过特定的命令或操作界面进行安全审计操作，并对这些操作进行审计;</w:t>
            </w:r>
            <w:r>
              <w:rPr>
                <w:rFonts w:ascii="仿宋_GB2312" w:eastAsia="仿宋_GB2312" w:hAnsi="仿宋_GB2312" w:cs="仿宋_GB2312" w:hint="eastAsia"/>
                <w:color w:val="000000"/>
                <w:sz w:val="28"/>
                <w:szCs w:val="28"/>
              </w:rPr>
              <w:br/>
              <w:t>b) 应通过审计管理员对审计记录进行分析，并根据分析结果进行处理，包括根据安全审计策略对审计记录进行存储、管理和查询等。</w:t>
            </w:r>
          </w:p>
        </w:tc>
      </w:tr>
      <w:tr w:rsidR="00F057BE" w:rsidTr="00FE064A">
        <w:trPr>
          <w:trHeight w:val="480"/>
          <w:jc w:val="center"/>
        </w:trPr>
        <w:tc>
          <w:tcPr>
            <w:tcW w:w="1243" w:type="dxa"/>
            <w:vMerge w:val="restart"/>
            <w:vAlign w:val="center"/>
          </w:tcPr>
          <w:p w:rsidR="00F057BE" w:rsidRDefault="00F057BE" w:rsidP="00F057BE">
            <w:pPr>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sz w:val="28"/>
                <w:szCs w:val="28"/>
              </w:rPr>
              <w:t>安全管理制度</w:t>
            </w:r>
          </w:p>
        </w:tc>
        <w:tc>
          <w:tcPr>
            <w:tcW w:w="1699" w:type="dxa"/>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安全策略</w:t>
            </w:r>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应制定网络安全工作的总体方针和安全策略，阐明机构安全工作的总体目标、范围、原则和安全 框架等。</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0" w:name="_Toc163984758"/>
            <w:bookmarkStart w:id="41" w:name="_Toc170268128"/>
            <w:r>
              <w:rPr>
                <w:rFonts w:ascii="仿宋_GB2312" w:eastAsia="仿宋_GB2312" w:hAnsi="仿宋_GB2312" w:cs="仿宋_GB2312" w:hint="eastAsia"/>
                <w:sz w:val="28"/>
                <w:szCs w:val="28"/>
              </w:rPr>
              <w:t>管理制度</w:t>
            </w:r>
            <w:bookmarkEnd w:id="40"/>
            <w:bookmarkEnd w:id="4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应对安全管理活动中的主要管理内容建立安全管理制度;</w:t>
            </w:r>
            <w:r>
              <w:rPr>
                <w:rFonts w:ascii="仿宋_GB2312" w:eastAsia="仿宋_GB2312" w:hAnsi="仿宋_GB2312" w:cs="仿宋_GB2312" w:hint="eastAsia"/>
                <w:color w:val="000000"/>
                <w:sz w:val="28"/>
                <w:szCs w:val="28"/>
              </w:rPr>
              <w:br/>
              <w:t>b) 应对管理人员或操作人员执行的日常管理操作建立操作规程。</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2" w:name="_Toc163984759"/>
            <w:bookmarkStart w:id="43" w:name="_Toc170268129"/>
            <w:r>
              <w:rPr>
                <w:rFonts w:ascii="仿宋_GB2312" w:eastAsia="仿宋_GB2312" w:hAnsi="仿宋_GB2312" w:cs="仿宋_GB2312" w:hint="eastAsia"/>
                <w:sz w:val="28"/>
                <w:szCs w:val="28"/>
              </w:rPr>
              <w:t>制定和发布</w:t>
            </w:r>
            <w:bookmarkEnd w:id="42"/>
            <w:bookmarkEnd w:id="4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应指定或授权专门的部门或人员负责安全管理制度的制定;</w:t>
            </w:r>
            <w:r>
              <w:rPr>
                <w:rFonts w:ascii="仿宋_GB2312" w:eastAsia="仿宋_GB2312" w:hAnsi="仿宋_GB2312" w:cs="仿宋_GB2312" w:hint="eastAsia"/>
                <w:color w:val="000000"/>
                <w:sz w:val="28"/>
                <w:szCs w:val="28"/>
              </w:rPr>
              <w:br/>
              <w:t>b) 安全管理制度应通过正式、有效的方式发布，并进行版本控制。</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4" w:name="_Toc170268130"/>
            <w:bookmarkStart w:id="45" w:name="_Toc163984760"/>
            <w:r>
              <w:rPr>
                <w:rFonts w:ascii="仿宋_GB2312" w:eastAsia="仿宋_GB2312" w:hAnsi="仿宋_GB2312" w:cs="仿宋_GB2312" w:hint="eastAsia"/>
                <w:sz w:val="28"/>
                <w:szCs w:val="28"/>
              </w:rPr>
              <w:t>评审和修订</w:t>
            </w:r>
            <w:bookmarkEnd w:id="44"/>
            <w:bookmarkEnd w:id="45"/>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应定期对安全管理制度的合理性和适用性进行论证和审定，对存在不足或需要改进的安全管理制 度进行修订。</w:t>
            </w:r>
          </w:p>
        </w:tc>
      </w:tr>
      <w:tr w:rsidR="00F057BE" w:rsidTr="00FE064A">
        <w:trPr>
          <w:trHeight w:val="24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安全管理机构</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6" w:name="_Toc170268132"/>
            <w:bookmarkStart w:id="47" w:name="_Toc163984752"/>
            <w:r>
              <w:rPr>
                <w:rFonts w:ascii="仿宋_GB2312" w:eastAsia="仿宋_GB2312" w:hAnsi="仿宋_GB2312" w:cs="仿宋_GB2312" w:hint="eastAsia"/>
                <w:sz w:val="28"/>
                <w:szCs w:val="28"/>
              </w:rPr>
              <w:t>岗位设置</w:t>
            </w:r>
            <w:bookmarkEnd w:id="46"/>
            <w:bookmarkEnd w:id="4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应设立网络安全管理工作的职能部门，设立安全主管、安全管理各个方面的负责人岗位，并定义各负责人的职责;</w:t>
            </w:r>
            <w:r>
              <w:rPr>
                <w:rFonts w:ascii="仿宋_GB2312" w:eastAsia="仿宋_GB2312" w:hAnsi="仿宋_GB2312" w:cs="仿宋_GB2312" w:hint="eastAsia"/>
                <w:color w:val="000000"/>
                <w:sz w:val="28"/>
                <w:szCs w:val="28"/>
              </w:rPr>
              <w:br/>
              <w:t>b) 应设立系统管理员、审计管理员和安全管理员等岗位，并定义部门及各个工作岗位的职责。</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48" w:name="_Toc170268133"/>
            <w:bookmarkStart w:id="49" w:name="_Toc163984753"/>
            <w:r>
              <w:rPr>
                <w:rFonts w:ascii="仿宋_GB2312" w:eastAsia="仿宋_GB2312" w:hAnsi="仿宋_GB2312" w:cs="仿宋_GB2312" w:hint="eastAsia"/>
                <w:sz w:val="28"/>
                <w:szCs w:val="28"/>
              </w:rPr>
              <w:t>人员配</w:t>
            </w:r>
            <w:r>
              <w:rPr>
                <w:rFonts w:ascii="仿宋_GB2312" w:eastAsia="仿宋_GB2312" w:hAnsi="仿宋_GB2312" w:cs="仿宋_GB2312" w:hint="eastAsia"/>
                <w:sz w:val="28"/>
                <w:szCs w:val="28"/>
              </w:rPr>
              <w:lastRenderedPageBreak/>
              <w:t>备</w:t>
            </w:r>
            <w:bookmarkEnd w:id="48"/>
            <w:bookmarkEnd w:id="49"/>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应配备一定数量的系统管理员、审计管</w:t>
            </w:r>
            <w:r>
              <w:rPr>
                <w:rFonts w:ascii="仿宋_GB2312" w:eastAsia="仿宋_GB2312" w:hAnsi="仿宋_GB2312" w:cs="仿宋_GB2312" w:hint="eastAsia"/>
                <w:color w:val="000000"/>
                <w:sz w:val="28"/>
                <w:szCs w:val="28"/>
              </w:rPr>
              <w:lastRenderedPageBreak/>
              <w:t>理员和安全管理员等。</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50" w:name="_Toc170268134"/>
            <w:bookmarkStart w:id="51" w:name="_Toc163984754"/>
            <w:r>
              <w:rPr>
                <w:rFonts w:ascii="仿宋_GB2312" w:eastAsia="仿宋_GB2312" w:hAnsi="仿宋_GB2312" w:cs="仿宋_GB2312" w:hint="eastAsia"/>
                <w:sz w:val="28"/>
                <w:szCs w:val="28"/>
              </w:rPr>
              <w:t>授权和审批</w:t>
            </w:r>
            <w:bookmarkEnd w:id="50"/>
            <w:bookmarkEnd w:id="5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应根据各个部门和岗位的职责明确授权审批事项、审批部门和批准人等; </w:t>
            </w:r>
            <w:r>
              <w:rPr>
                <w:rFonts w:ascii="仿宋_GB2312" w:eastAsia="仿宋_GB2312" w:hAnsi="仿宋_GB2312" w:cs="仿宋_GB2312" w:hint="eastAsia"/>
                <w:color w:val="000000"/>
                <w:sz w:val="28"/>
                <w:szCs w:val="28"/>
              </w:rPr>
              <w:br/>
              <w:t>b) 应针对系统变更、重要操作、物理访问和系统接入等事项执行审批过程。</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52" w:name="_Toc163984755"/>
            <w:bookmarkStart w:id="53" w:name="_Toc170268135"/>
            <w:r>
              <w:rPr>
                <w:rFonts w:ascii="仿宋_GB2312" w:eastAsia="仿宋_GB2312" w:hAnsi="仿宋_GB2312" w:cs="仿宋_GB2312" w:hint="eastAsia"/>
                <w:sz w:val="28"/>
                <w:szCs w:val="28"/>
              </w:rPr>
              <w:t>沟通和合作</w:t>
            </w:r>
            <w:bookmarkEnd w:id="52"/>
            <w:bookmarkEnd w:id="5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应加强各类管理人员、组织内部机构和网络安全管理部门之间的合作与沟通，定期召开协调会议，共同协作处理网络安全问题;</w:t>
            </w:r>
            <w:r>
              <w:rPr>
                <w:rFonts w:ascii="仿宋_GB2312" w:eastAsia="仿宋_GB2312" w:hAnsi="仿宋_GB2312" w:cs="仿宋_GB2312" w:hint="eastAsia"/>
                <w:color w:val="000000"/>
                <w:sz w:val="28"/>
                <w:szCs w:val="28"/>
              </w:rPr>
              <w:br/>
              <w:t>b) 应加强与网络安全职能部门、各类供应商、业界专家及安全组织的合作与沟通;</w:t>
            </w:r>
            <w:r>
              <w:rPr>
                <w:rFonts w:ascii="仿宋_GB2312" w:eastAsia="仿宋_GB2312" w:hAnsi="仿宋_GB2312" w:cs="仿宋_GB2312" w:hint="eastAsia"/>
                <w:color w:val="000000"/>
                <w:sz w:val="28"/>
                <w:szCs w:val="28"/>
              </w:rPr>
              <w:br/>
              <w:t>c) 应建立外联单位联系列表，包括外联单位名称、合作内容、联系人和联系方式等信息。</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54" w:name="_Toc170268136"/>
            <w:bookmarkStart w:id="55" w:name="_Toc163984756"/>
            <w:r>
              <w:rPr>
                <w:rFonts w:ascii="仿宋_GB2312" w:eastAsia="仿宋_GB2312" w:hAnsi="仿宋_GB2312" w:cs="仿宋_GB2312" w:hint="eastAsia"/>
                <w:sz w:val="28"/>
                <w:szCs w:val="28"/>
              </w:rPr>
              <w:t>审核和检查</w:t>
            </w:r>
            <w:bookmarkEnd w:id="54"/>
            <w:bookmarkEnd w:id="55"/>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应定期进行常规安全检查，检查内容包括系统日常运行、系统漏洞和数据备份等情况。</w:t>
            </w:r>
          </w:p>
        </w:tc>
      </w:tr>
      <w:tr w:rsidR="00F057BE" w:rsidTr="00FE064A">
        <w:trPr>
          <w:trHeight w:val="24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安全管理人员</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56" w:name="_Toc163984762"/>
            <w:bookmarkStart w:id="57" w:name="_Toc170268138"/>
            <w:r>
              <w:rPr>
                <w:rFonts w:ascii="仿宋_GB2312" w:eastAsia="仿宋_GB2312" w:hAnsi="仿宋_GB2312" w:cs="仿宋_GB2312" w:hint="eastAsia"/>
                <w:sz w:val="28"/>
                <w:szCs w:val="28"/>
              </w:rPr>
              <w:t>人员录用</w:t>
            </w:r>
            <w:bookmarkEnd w:id="56"/>
            <w:bookmarkEnd w:id="5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应指定或授权专门的部门或人员负责人员录用;</w:t>
            </w:r>
            <w:r>
              <w:rPr>
                <w:rFonts w:ascii="仿宋_GB2312" w:eastAsia="仿宋_GB2312" w:hAnsi="仿宋_GB2312" w:cs="仿宋_GB2312" w:hint="eastAsia"/>
                <w:color w:val="000000"/>
                <w:sz w:val="28"/>
                <w:szCs w:val="28"/>
              </w:rPr>
              <w:br/>
              <w:t>b) 应对被录用人员的身份、安全背景、专业资格或资质等进行审查。</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58" w:name="_Toc163984763"/>
            <w:bookmarkStart w:id="59" w:name="_Toc170268139"/>
            <w:r>
              <w:rPr>
                <w:rFonts w:ascii="仿宋_GB2312" w:eastAsia="仿宋_GB2312" w:hAnsi="仿宋_GB2312" w:cs="仿宋_GB2312" w:hint="eastAsia"/>
                <w:sz w:val="28"/>
                <w:szCs w:val="28"/>
              </w:rPr>
              <w:t>人员离岗</w:t>
            </w:r>
            <w:bookmarkEnd w:id="58"/>
            <w:bookmarkEnd w:id="59"/>
          </w:p>
        </w:tc>
        <w:tc>
          <w:tcPr>
            <w:tcW w:w="5580" w:type="dxa"/>
            <w:noWrap/>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应及时终止离岗人员的所有访问权限，取回各种身份证件、钥匙、徽章等以及机构提供的软硬件设 备。</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0" w:name="_Toc170268141"/>
            <w:bookmarkStart w:id="61" w:name="_Toc163984765"/>
            <w:r>
              <w:rPr>
                <w:rFonts w:ascii="仿宋_GB2312" w:eastAsia="仿宋_GB2312" w:hAnsi="仿宋_GB2312" w:cs="仿宋_GB2312" w:hint="eastAsia"/>
                <w:sz w:val="28"/>
                <w:szCs w:val="28"/>
              </w:rPr>
              <w:t>安全意识教育和培训</w:t>
            </w:r>
            <w:bookmarkEnd w:id="60"/>
            <w:bookmarkEnd w:id="61"/>
          </w:p>
        </w:tc>
        <w:tc>
          <w:tcPr>
            <w:tcW w:w="5580" w:type="dxa"/>
            <w:noWrap/>
            <w:vAlign w:val="center"/>
          </w:tcPr>
          <w:p w:rsidR="00F057BE" w:rsidRDefault="00F057BE" w:rsidP="00F057BE">
            <w:pPr>
              <w:widowControl/>
              <w:ind w:firstLine="560"/>
              <w:jc w:val="left"/>
              <w:rPr>
                <w:rFonts w:ascii="仿宋_GB2312" w:eastAsia="仿宋_GB2312" w:hAnsi="仿宋_GB2312" w:cs="仿宋_GB2312"/>
                <w:kern w:val="0"/>
                <w:sz w:val="28"/>
                <w:szCs w:val="28"/>
              </w:rPr>
            </w:pPr>
            <w:r>
              <w:rPr>
                <w:rFonts w:ascii="仿宋_GB2312" w:eastAsia="仿宋_GB2312" w:hAnsi="仿宋_GB2312" w:cs="仿宋_GB2312" w:hint="eastAsia"/>
                <w:color w:val="000000"/>
                <w:sz w:val="28"/>
                <w:szCs w:val="28"/>
              </w:rPr>
              <w:t>应对各类人员进行安全意识教育和岗位技能培训，并告知相关的安全责任和惩戒措施。</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2" w:name="_Toc170268142"/>
            <w:bookmarkStart w:id="63" w:name="_Toc163984766"/>
            <w:r>
              <w:rPr>
                <w:rFonts w:ascii="仿宋_GB2312" w:eastAsia="仿宋_GB2312" w:hAnsi="仿宋_GB2312" w:cs="仿宋_GB2312" w:hint="eastAsia"/>
                <w:sz w:val="28"/>
                <w:szCs w:val="28"/>
              </w:rPr>
              <w:t>外部人员访问管理</w:t>
            </w:r>
            <w:bookmarkEnd w:id="62"/>
            <w:bookmarkEnd w:id="6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应在外部人员物理访问受控区域前先提出书面申请，批准后由专人全程陪同，并登记备案; </w:t>
            </w:r>
            <w:r>
              <w:rPr>
                <w:rFonts w:ascii="仿宋_GB2312" w:eastAsia="仿宋_GB2312" w:hAnsi="仿宋_GB2312" w:cs="仿宋_GB2312" w:hint="eastAsia"/>
                <w:color w:val="000000"/>
                <w:sz w:val="28"/>
                <w:szCs w:val="28"/>
              </w:rPr>
              <w:br/>
              <w:t>b) 应在外部人员接入受控网络访问系统前先提出书面申请，批准后由专人开设账户、分配权限，并登记备案;</w:t>
            </w:r>
            <w:r>
              <w:rPr>
                <w:rFonts w:ascii="仿宋_GB2312" w:eastAsia="仿宋_GB2312" w:hAnsi="仿宋_GB2312" w:cs="仿宋_GB2312" w:hint="eastAsia"/>
                <w:color w:val="000000"/>
                <w:sz w:val="28"/>
                <w:szCs w:val="28"/>
              </w:rPr>
              <w:br/>
              <w:t>c) 外部人员离场后应及时清除其所有的访</w:t>
            </w:r>
            <w:r>
              <w:rPr>
                <w:rFonts w:ascii="仿宋_GB2312" w:eastAsia="仿宋_GB2312" w:hAnsi="仿宋_GB2312" w:cs="仿宋_GB2312" w:hint="eastAsia"/>
                <w:color w:val="000000"/>
                <w:sz w:val="28"/>
                <w:szCs w:val="28"/>
              </w:rPr>
              <w:lastRenderedPageBreak/>
              <w:t>问权限。</w:t>
            </w:r>
          </w:p>
        </w:tc>
      </w:tr>
      <w:tr w:rsidR="00F057BE" w:rsidTr="00FE064A">
        <w:trPr>
          <w:trHeight w:val="24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安全建设管理</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4" w:name="_Toc170268144"/>
            <w:r>
              <w:rPr>
                <w:rFonts w:ascii="仿宋_GB2312" w:eastAsia="仿宋_GB2312" w:hAnsi="仿宋_GB2312" w:cs="仿宋_GB2312" w:hint="eastAsia"/>
                <w:sz w:val="28"/>
                <w:szCs w:val="28"/>
              </w:rPr>
              <w:t>定级和备案</w:t>
            </w:r>
            <w:bookmarkEnd w:id="64"/>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应以书面的形式说明保护对象的安全保护等级及确定等级的方法和理由;</w:t>
            </w:r>
            <w:r>
              <w:rPr>
                <w:rFonts w:ascii="仿宋_GB2312" w:eastAsia="仿宋_GB2312" w:hAnsi="仿宋_GB2312" w:cs="仿宋_GB2312" w:hint="eastAsia"/>
                <w:color w:val="000000"/>
                <w:sz w:val="28"/>
                <w:szCs w:val="28"/>
              </w:rPr>
              <w:br/>
              <w:t xml:space="preserve">b) 应组织相关部门和有关安全技术专家对定级结果的合理性和正确性进行论证和审定; </w:t>
            </w:r>
            <w:r>
              <w:rPr>
                <w:rFonts w:ascii="仿宋_GB2312" w:eastAsia="仿宋_GB2312" w:hAnsi="仿宋_GB2312" w:cs="仿宋_GB2312" w:hint="eastAsia"/>
                <w:color w:val="000000"/>
                <w:sz w:val="28"/>
                <w:szCs w:val="28"/>
              </w:rPr>
              <w:br/>
              <w:t>c) 应保证定级结果经过相关部门的批准;</w:t>
            </w:r>
            <w:r>
              <w:rPr>
                <w:rFonts w:ascii="仿宋_GB2312" w:eastAsia="仿宋_GB2312" w:hAnsi="仿宋_GB2312" w:cs="仿宋_GB2312" w:hint="eastAsia"/>
                <w:color w:val="000000"/>
                <w:sz w:val="28"/>
                <w:szCs w:val="28"/>
              </w:rPr>
              <w:br/>
              <w:t>d) 应将备案材料报主管部门和相应公安机关备案。</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5" w:name="_Toc163984063"/>
            <w:bookmarkStart w:id="66" w:name="_Toc170268145"/>
            <w:r>
              <w:rPr>
                <w:rFonts w:ascii="仿宋_GB2312" w:eastAsia="仿宋_GB2312" w:hAnsi="仿宋_GB2312" w:cs="仿宋_GB2312" w:hint="eastAsia"/>
                <w:sz w:val="28"/>
                <w:szCs w:val="28"/>
              </w:rPr>
              <w:t>安全方案设计</w:t>
            </w:r>
            <w:bookmarkEnd w:id="65"/>
            <w:bookmarkEnd w:id="66"/>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应根据安全保护等级选择基本安全措施，依据风险分析的结果补充和调整安全措施;</w:t>
            </w:r>
            <w:r>
              <w:rPr>
                <w:rFonts w:ascii="仿宋_GB2312" w:eastAsia="仿宋_GB2312" w:hAnsi="仿宋_GB2312" w:cs="仿宋_GB2312" w:hint="eastAsia"/>
                <w:color w:val="000000"/>
                <w:sz w:val="28"/>
                <w:szCs w:val="28"/>
              </w:rPr>
              <w:br/>
              <w:t>b) 应根据保护对象的安全保护等级进行安全方案设计;</w:t>
            </w:r>
            <w:r>
              <w:rPr>
                <w:rFonts w:ascii="仿宋_GB2312" w:eastAsia="仿宋_GB2312" w:hAnsi="仿宋_GB2312" w:cs="仿宋_GB2312" w:hint="eastAsia"/>
                <w:color w:val="000000"/>
                <w:sz w:val="28"/>
                <w:szCs w:val="28"/>
              </w:rPr>
              <w:br/>
              <w:t>c) 应组织相关部门和有关安全专家对安全方案的合理性和正确性进行论证和审定，经过批准后</w:t>
            </w:r>
            <w:r>
              <w:rPr>
                <w:rFonts w:ascii="仿宋_GB2312" w:eastAsia="仿宋_GB2312" w:hAnsi="仿宋_GB2312" w:cs="仿宋_GB2312" w:hint="eastAsia"/>
                <w:color w:val="000000"/>
                <w:sz w:val="28"/>
                <w:szCs w:val="28"/>
              </w:rPr>
              <w:br/>
              <w:t>才能正式实施。</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7" w:name="_Toc170268146"/>
            <w:r>
              <w:rPr>
                <w:rFonts w:ascii="仿宋_GB2312" w:eastAsia="仿宋_GB2312" w:hAnsi="仿宋_GB2312" w:cs="仿宋_GB2312" w:hint="eastAsia"/>
                <w:sz w:val="28"/>
                <w:szCs w:val="28"/>
              </w:rPr>
              <w:t>产品采购和使用</w:t>
            </w:r>
            <w:bookmarkEnd w:id="6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应确保网络安全产品采购和使用符合国家的有关规定;</w:t>
            </w:r>
            <w:r>
              <w:rPr>
                <w:rFonts w:ascii="仿宋_GB2312" w:eastAsia="仿宋_GB2312" w:hAnsi="仿宋_GB2312" w:cs="仿宋_GB2312" w:hint="eastAsia"/>
                <w:color w:val="000000"/>
                <w:sz w:val="28"/>
                <w:szCs w:val="28"/>
              </w:rPr>
              <w:br/>
              <w:t>b) 应确保密码产品与服务的采购和使用符合国家密码管理主管部门的要求。</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68" w:name="_Toc170268147"/>
            <w:bookmarkStart w:id="69" w:name="_Toc163984065"/>
            <w:r>
              <w:rPr>
                <w:rFonts w:ascii="仿宋_GB2312" w:eastAsia="仿宋_GB2312" w:hAnsi="仿宋_GB2312" w:cs="仿宋_GB2312" w:hint="eastAsia"/>
                <w:sz w:val="28"/>
                <w:szCs w:val="28"/>
              </w:rPr>
              <w:t>自行软件开发</w:t>
            </w:r>
            <w:bookmarkEnd w:id="68"/>
            <w:bookmarkEnd w:id="69"/>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应将开发环境与实际运行环境物理分开，测试数据和测试结果受到控制;</w:t>
            </w:r>
            <w:r>
              <w:rPr>
                <w:rFonts w:ascii="仿宋_GB2312" w:eastAsia="仿宋_GB2312" w:hAnsi="仿宋_GB2312" w:cs="仿宋_GB2312" w:hint="eastAsia"/>
                <w:color w:val="000000"/>
                <w:sz w:val="28"/>
                <w:szCs w:val="28"/>
              </w:rPr>
              <w:br/>
              <w:t>b) 应在软件开发过程中对安全性进行测试，在软件安装前对可能存在的恶意代码进行检测。</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70" w:name="_Toc163984066"/>
            <w:bookmarkStart w:id="71" w:name="_Toc170268148"/>
            <w:r>
              <w:rPr>
                <w:rFonts w:ascii="仿宋_GB2312" w:eastAsia="仿宋_GB2312" w:hAnsi="仿宋_GB2312" w:cs="仿宋_GB2312" w:hint="eastAsia"/>
                <w:sz w:val="28"/>
                <w:szCs w:val="28"/>
              </w:rPr>
              <w:t>外包软件开发</w:t>
            </w:r>
            <w:bookmarkEnd w:id="70"/>
            <w:bookmarkEnd w:id="7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应在软件交付前检测其中可能存在的恶意代码; </w:t>
            </w:r>
            <w:r>
              <w:rPr>
                <w:rFonts w:ascii="仿宋_GB2312" w:eastAsia="仿宋_GB2312" w:hAnsi="仿宋_GB2312" w:cs="仿宋_GB2312" w:hint="eastAsia"/>
                <w:color w:val="000000"/>
                <w:sz w:val="28"/>
                <w:szCs w:val="28"/>
              </w:rPr>
              <w:br/>
              <w:t>b) 应保证开发单位提供软件设计文档和使用指南。</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72" w:name="_Toc163984067"/>
            <w:bookmarkStart w:id="73" w:name="_Toc170268149"/>
            <w:r>
              <w:rPr>
                <w:rFonts w:ascii="仿宋_GB2312" w:eastAsia="仿宋_GB2312" w:hAnsi="仿宋_GB2312" w:cs="仿宋_GB2312" w:hint="eastAsia"/>
                <w:sz w:val="28"/>
                <w:szCs w:val="28"/>
              </w:rPr>
              <w:t>工程实施</w:t>
            </w:r>
            <w:bookmarkEnd w:id="72"/>
            <w:bookmarkEnd w:id="7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应指定或授权专门的部门或人员负责工程实施过程的管理;</w:t>
            </w:r>
            <w:r>
              <w:rPr>
                <w:rFonts w:ascii="仿宋_GB2312" w:eastAsia="仿宋_GB2312" w:hAnsi="仿宋_GB2312" w:cs="仿宋_GB2312" w:hint="eastAsia"/>
                <w:color w:val="000000"/>
                <w:sz w:val="28"/>
                <w:szCs w:val="28"/>
              </w:rPr>
              <w:br/>
            </w:r>
            <w:r>
              <w:rPr>
                <w:rFonts w:ascii="仿宋_GB2312" w:eastAsia="仿宋_GB2312" w:hAnsi="仿宋_GB2312" w:cs="仿宋_GB2312" w:hint="eastAsia"/>
                <w:color w:val="000000"/>
                <w:sz w:val="28"/>
                <w:szCs w:val="28"/>
              </w:rPr>
              <w:lastRenderedPageBreak/>
              <w:t>b) 应制定安全工程实施方案控制工程实施过程。</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74" w:name="_Toc163984068"/>
            <w:bookmarkStart w:id="75" w:name="_Toc170268150"/>
            <w:r>
              <w:rPr>
                <w:rFonts w:ascii="仿宋_GB2312" w:eastAsia="仿宋_GB2312" w:hAnsi="仿宋_GB2312" w:cs="仿宋_GB2312" w:hint="eastAsia"/>
                <w:sz w:val="28"/>
                <w:szCs w:val="28"/>
              </w:rPr>
              <w:t>测试验收</w:t>
            </w:r>
            <w:bookmarkEnd w:id="74"/>
            <w:bookmarkEnd w:id="75"/>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应制订测试验收方案，并依据测试验收方案实施测试验收，形成测试验收报告; </w:t>
            </w:r>
            <w:r>
              <w:rPr>
                <w:rFonts w:ascii="仿宋_GB2312" w:eastAsia="仿宋_GB2312" w:hAnsi="仿宋_GB2312" w:cs="仿宋_GB2312" w:hint="eastAsia"/>
                <w:color w:val="000000"/>
                <w:sz w:val="28"/>
                <w:szCs w:val="28"/>
              </w:rPr>
              <w:br/>
              <w:t>b) 应进行上线前的安全性测试，并出具安全测试报告。</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76" w:name="_Toc163984069"/>
            <w:bookmarkStart w:id="77" w:name="_Toc170268151"/>
            <w:r>
              <w:rPr>
                <w:rFonts w:ascii="仿宋_GB2312" w:eastAsia="仿宋_GB2312" w:hAnsi="仿宋_GB2312" w:cs="仿宋_GB2312" w:hint="eastAsia"/>
                <w:sz w:val="28"/>
                <w:szCs w:val="28"/>
              </w:rPr>
              <w:t>系统交付</w:t>
            </w:r>
            <w:bookmarkEnd w:id="76"/>
            <w:bookmarkEnd w:id="7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a) 应制定交付清单，并根据交付清单对所交接的设备、软件和文档等进行清点; </w:t>
            </w:r>
            <w:r>
              <w:rPr>
                <w:rFonts w:ascii="仿宋_GB2312" w:eastAsia="仿宋_GB2312" w:hAnsi="仿宋_GB2312" w:cs="仿宋_GB2312" w:hint="eastAsia"/>
                <w:color w:val="000000"/>
                <w:sz w:val="28"/>
                <w:szCs w:val="28"/>
              </w:rPr>
              <w:br/>
              <w:t>b) 应对负责运行维护的技术人员进行相应的技能培训;</w:t>
            </w:r>
            <w:r>
              <w:rPr>
                <w:rFonts w:ascii="仿宋_GB2312" w:eastAsia="仿宋_GB2312" w:hAnsi="仿宋_GB2312" w:cs="仿宋_GB2312" w:hint="eastAsia"/>
                <w:color w:val="000000"/>
                <w:sz w:val="28"/>
                <w:szCs w:val="28"/>
              </w:rPr>
              <w:br/>
              <w:t>c) 应提供建设过程文档和运行维护文档。</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等级测评</w:t>
            </w:r>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应定期进行等级测评，发现不符合相应等级保护标准要求的及时整改;</w:t>
            </w:r>
            <w:r>
              <w:rPr>
                <w:rFonts w:ascii="仿宋_GB2312" w:eastAsia="仿宋_GB2312" w:hAnsi="仿宋_GB2312" w:cs="仿宋_GB2312" w:hint="eastAsia"/>
                <w:color w:val="000000"/>
                <w:sz w:val="28"/>
                <w:szCs w:val="28"/>
              </w:rPr>
              <w:br/>
              <w:t>b) 应在发生重大变更或级别发生变化时进行等级测评;</w:t>
            </w:r>
            <w:r>
              <w:rPr>
                <w:rFonts w:ascii="仿宋_GB2312" w:eastAsia="仿宋_GB2312" w:hAnsi="仿宋_GB2312" w:cs="仿宋_GB2312" w:hint="eastAsia"/>
                <w:color w:val="000000"/>
                <w:sz w:val="28"/>
                <w:szCs w:val="28"/>
              </w:rPr>
              <w:br/>
              <w:t>c) 应确保测评机构的选择符合国家有关规定。</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78" w:name="_Toc163984070"/>
            <w:bookmarkStart w:id="79" w:name="_Toc170268152"/>
            <w:r>
              <w:rPr>
                <w:rFonts w:ascii="仿宋_GB2312" w:eastAsia="仿宋_GB2312" w:hAnsi="仿宋_GB2312" w:cs="仿宋_GB2312" w:hint="eastAsia"/>
                <w:sz w:val="28"/>
                <w:szCs w:val="28"/>
              </w:rPr>
              <w:t>服务供应商选择</w:t>
            </w:r>
            <w:bookmarkEnd w:id="78"/>
            <w:bookmarkEnd w:id="79"/>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应确保服务供应商的选择符合国家的有关规定;</w:t>
            </w:r>
            <w:r>
              <w:rPr>
                <w:rFonts w:ascii="仿宋_GB2312" w:eastAsia="仿宋_GB2312" w:hAnsi="仿宋_GB2312" w:cs="仿宋_GB2312" w:hint="eastAsia"/>
                <w:color w:val="000000"/>
                <w:sz w:val="28"/>
                <w:szCs w:val="28"/>
              </w:rPr>
              <w:br/>
              <w:t>b) 应与选定的服务供应商签订相关协议，明确整个服务供应链各方需履行的网络安全相关义务。</w:t>
            </w:r>
          </w:p>
        </w:tc>
      </w:tr>
      <w:tr w:rsidR="00F057BE" w:rsidTr="00FE064A">
        <w:trPr>
          <w:trHeight w:val="480"/>
          <w:jc w:val="center"/>
        </w:trPr>
        <w:tc>
          <w:tcPr>
            <w:tcW w:w="1243" w:type="dxa"/>
            <w:vMerge w:val="restart"/>
            <w:vAlign w:val="center"/>
          </w:tcPr>
          <w:p w:rsidR="00F057BE" w:rsidRDefault="00F057BE" w:rsidP="00F057BE">
            <w:pPr>
              <w:widowControl/>
              <w:ind w:firstLine="56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安全运维管理</w:t>
            </w: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0" w:name="_Toc170268154"/>
            <w:bookmarkStart w:id="81" w:name="_Toc163984072"/>
            <w:r>
              <w:rPr>
                <w:rFonts w:ascii="仿宋_GB2312" w:eastAsia="仿宋_GB2312" w:hAnsi="仿宋_GB2312" w:cs="仿宋_GB2312" w:hint="eastAsia"/>
                <w:sz w:val="28"/>
                <w:szCs w:val="28"/>
              </w:rPr>
              <w:t>环境管理</w:t>
            </w:r>
            <w:bookmarkEnd w:id="80"/>
            <w:bookmarkEnd w:id="8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应指定专门的部门或人员负责机房安全，对机房出入进行管理，定期对机房供配电、空调、温湿度控制、消防等设施进行维护管理;</w:t>
            </w:r>
            <w:r>
              <w:rPr>
                <w:rFonts w:ascii="仿宋_GB2312" w:eastAsia="仿宋_GB2312" w:hAnsi="仿宋_GB2312" w:cs="仿宋_GB2312" w:hint="eastAsia"/>
                <w:color w:val="000000"/>
                <w:sz w:val="28"/>
                <w:szCs w:val="28"/>
              </w:rPr>
              <w:br/>
              <w:t>b) 应对机房的安全管理做出规定，包括物理访问、物品进出和环境安全等;</w:t>
            </w:r>
            <w:r>
              <w:rPr>
                <w:rFonts w:ascii="仿宋_GB2312" w:eastAsia="仿宋_GB2312" w:hAnsi="仿宋_GB2312" w:cs="仿宋_GB2312" w:hint="eastAsia"/>
                <w:color w:val="000000"/>
                <w:sz w:val="28"/>
                <w:szCs w:val="28"/>
              </w:rPr>
              <w:br/>
              <w:t>c) 应不在重要区域接待来访人员，不随意放置含有敏感信息的纸档文件和移动介质等。</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2" w:name="_Toc170268155"/>
            <w:bookmarkStart w:id="83" w:name="_Toc163984073"/>
            <w:r>
              <w:rPr>
                <w:rFonts w:ascii="仿宋_GB2312" w:eastAsia="仿宋_GB2312" w:hAnsi="仿宋_GB2312" w:cs="仿宋_GB2312" w:hint="eastAsia"/>
                <w:sz w:val="28"/>
                <w:szCs w:val="28"/>
              </w:rPr>
              <w:t>资产管理</w:t>
            </w:r>
            <w:bookmarkEnd w:id="82"/>
            <w:bookmarkEnd w:id="8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应编制并保存与保护对象相关的资产清单，包括资产责任部门、重要程度和所处位置等内容。</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4" w:name="_Toc170268156"/>
            <w:bookmarkStart w:id="85" w:name="_Toc163984074"/>
            <w:r>
              <w:rPr>
                <w:rFonts w:ascii="仿宋_GB2312" w:eastAsia="仿宋_GB2312" w:hAnsi="仿宋_GB2312" w:cs="仿宋_GB2312" w:hint="eastAsia"/>
                <w:sz w:val="28"/>
                <w:szCs w:val="28"/>
              </w:rPr>
              <w:t>介质管理</w:t>
            </w:r>
            <w:bookmarkEnd w:id="84"/>
            <w:bookmarkEnd w:id="85"/>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应将介质存放在安全的环境中，对各类介质进行控制和保护，实行存储环境专人管理，并根据存档介质的目录清单定期盘点;</w:t>
            </w:r>
            <w:r>
              <w:rPr>
                <w:rFonts w:ascii="仿宋_GB2312" w:eastAsia="仿宋_GB2312" w:hAnsi="仿宋_GB2312" w:cs="仿宋_GB2312" w:hint="eastAsia"/>
                <w:color w:val="000000"/>
                <w:sz w:val="28"/>
                <w:szCs w:val="28"/>
              </w:rPr>
              <w:br/>
              <w:t>b) 应对介质在物理传输过程中的人员选择、打包、交付等情况进行控制，并对介质的归档和查询等进行登记记录。</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6" w:name="_Toc170268157"/>
            <w:bookmarkStart w:id="87" w:name="_Toc163984075"/>
            <w:r>
              <w:rPr>
                <w:rFonts w:ascii="仿宋_GB2312" w:eastAsia="仿宋_GB2312" w:hAnsi="仿宋_GB2312" w:cs="仿宋_GB2312" w:hint="eastAsia"/>
                <w:sz w:val="28"/>
                <w:szCs w:val="28"/>
              </w:rPr>
              <w:t>设备维护管理</w:t>
            </w:r>
            <w:bookmarkEnd w:id="86"/>
            <w:bookmarkEnd w:id="8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应对各种设备(包括备份和冗余设备)、线路等指定专门的部门或人员定期进行维护管理;</w:t>
            </w:r>
            <w:r>
              <w:rPr>
                <w:rFonts w:ascii="仿宋_GB2312" w:eastAsia="仿宋_GB2312" w:hAnsi="仿宋_GB2312" w:cs="仿宋_GB2312" w:hint="eastAsia"/>
                <w:color w:val="000000"/>
                <w:sz w:val="28"/>
                <w:szCs w:val="28"/>
              </w:rPr>
              <w:br/>
              <w:t>b) 应对配套设施、软硬件维护管理做出规定，包括明确维护人员的责任、维修和服务的审批、维修过程的监督控制等。</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88" w:name="_Toc163984076"/>
            <w:bookmarkStart w:id="89" w:name="_Toc170268158"/>
            <w:r>
              <w:rPr>
                <w:rFonts w:ascii="仿宋_GB2312" w:eastAsia="仿宋_GB2312" w:hAnsi="仿宋_GB2312" w:cs="仿宋_GB2312" w:hint="eastAsia"/>
                <w:sz w:val="28"/>
                <w:szCs w:val="28"/>
              </w:rPr>
              <w:t>漏洞和风险管理</w:t>
            </w:r>
            <w:bookmarkEnd w:id="88"/>
            <w:bookmarkEnd w:id="89"/>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应采取必要的措施识别安全漏洞和隐患，对发现的安全漏洞和隐患及时进行修补或评估可能的影响 后进行修补。</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90" w:name="_Toc163984077"/>
            <w:bookmarkStart w:id="91" w:name="_Toc170268159"/>
            <w:r>
              <w:rPr>
                <w:rFonts w:ascii="仿宋_GB2312" w:eastAsia="仿宋_GB2312" w:hAnsi="仿宋_GB2312" w:cs="仿宋_GB2312" w:hint="eastAsia"/>
                <w:sz w:val="28"/>
                <w:szCs w:val="28"/>
              </w:rPr>
              <w:t>网络和系统安全管理</w:t>
            </w:r>
            <w:bookmarkEnd w:id="90"/>
            <w:bookmarkEnd w:id="9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应划分不同的管理员角色进行网络和系统的运维管理，明确各个角色的责任和权限;</w:t>
            </w:r>
            <w:r>
              <w:rPr>
                <w:rFonts w:ascii="仿宋_GB2312" w:eastAsia="仿宋_GB2312" w:hAnsi="仿宋_GB2312" w:cs="仿宋_GB2312" w:hint="eastAsia"/>
                <w:color w:val="000000"/>
                <w:sz w:val="28"/>
                <w:szCs w:val="28"/>
              </w:rPr>
              <w:br/>
              <w:t>b) 应指定专门的部门或人员进行账户管理，对申请账户、建立账户、删除账户等进行控制;</w:t>
            </w:r>
            <w:r>
              <w:rPr>
                <w:rFonts w:ascii="仿宋_GB2312" w:eastAsia="仿宋_GB2312" w:hAnsi="仿宋_GB2312" w:cs="仿宋_GB2312" w:hint="eastAsia"/>
                <w:color w:val="000000"/>
                <w:sz w:val="28"/>
                <w:szCs w:val="28"/>
              </w:rPr>
              <w:br/>
              <w:t>c) 应建立网络和系统安全管理制度，对安全策略、账户管理、配置管理、日志管理、日常操作、升级与打补丁、口令更新周期等方面做出规定;</w:t>
            </w:r>
            <w:r>
              <w:rPr>
                <w:rFonts w:ascii="仿宋_GB2312" w:eastAsia="仿宋_GB2312" w:hAnsi="仿宋_GB2312" w:cs="仿宋_GB2312" w:hint="eastAsia"/>
                <w:color w:val="000000"/>
                <w:sz w:val="28"/>
                <w:szCs w:val="28"/>
              </w:rPr>
              <w:br/>
              <w:t>d) 应制定重要设备的配置和操作手册，依据手册对设备进行安全配置和优化配置等;</w:t>
            </w:r>
            <w:r>
              <w:rPr>
                <w:rFonts w:ascii="仿宋_GB2312" w:eastAsia="仿宋_GB2312" w:hAnsi="仿宋_GB2312" w:cs="仿宋_GB2312" w:hint="eastAsia"/>
                <w:color w:val="000000"/>
                <w:sz w:val="28"/>
                <w:szCs w:val="28"/>
              </w:rPr>
              <w:br/>
              <w:t>e) 应详细记录运维操作日志，包括日常巡检工作、运行维护记录、参数的设置和修改等内容。</w:t>
            </w:r>
          </w:p>
        </w:tc>
      </w:tr>
      <w:tr w:rsidR="00F057BE" w:rsidTr="00FE064A">
        <w:trPr>
          <w:trHeight w:val="72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92" w:name="_Toc163984078"/>
            <w:bookmarkStart w:id="93" w:name="_Toc170268160"/>
            <w:r>
              <w:rPr>
                <w:rFonts w:ascii="仿宋_GB2312" w:eastAsia="仿宋_GB2312" w:hAnsi="仿宋_GB2312" w:cs="仿宋_GB2312" w:hint="eastAsia"/>
                <w:sz w:val="28"/>
                <w:szCs w:val="28"/>
              </w:rPr>
              <w:t>恶意代码防范管理</w:t>
            </w:r>
            <w:bookmarkEnd w:id="92"/>
            <w:bookmarkEnd w:id="9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应提高所有用户的防恶意代码意识，对外来计算机或存储设备接入系统前进行恶意代码检查等;</w:t>
            </w:r>
            <w:r>
              <w:rPr>
                <w:rFonts w:ascii="仿宋_GB2312" w:eastAsia="仿宋_GB2312" w:hAnsi="仿宋_GB2312" w:cs="仿宋_GB2312" w:hint="eastAsia"/>
                <w:color w:val="000000"/>
                <w:sz w:val="28"/>
                <w:szCs w:val="28"/>
              </w:rPr>
              <w:br/>
            </w:r>
            <w:r>
              <w:rPr>
                <w:rFonts w:ascii="仿宋_GB2312" w:eastAsia="仿宋_GB2312" w:hAnsi="仿宋_GB2312" w:cs="仿宋_GB2312" w:hint="eastAsia"/>
                <w:color w:val="000000"/>
                <w:sz w:val="28"/>
                <w:szCs w:val="28"/>
              </w:rPr>
              <w:lastRenderedPageBreak/>
              <w:t>b) 应对恶意代码防范要求做出规定，包括防恶意代码软件的授权使用、恶意代码库升级、恶意代码的定期查杀等;</w:t>
            </w:r>
            <w:r>
              <w:rPr>
                <w:rFonts w:ascii="仿宋_GB2312" w:eastAsia="仿宋_GB2312" w:hAnsi="仿宋_GB2312" w:cs="仿宋_GB2312" w:hint="eastAsia"/>
                <w:color w:val="000000"/>
                <w:sz w:val="28"/>
                <w:szCs w:val="28"/>
              </w:rPr>
              <w:br/>
              <w:t>c) 应定期检查恶意代码库的升级情况，对截获的恶意代码进行及时分析处理。</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配置管理</w:t>
            </w:r>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应记录和保存基本配置信息，包括网络拓扑结构、各个设备安装的软件组件、软件组件的版本和 补丁信息、各个设备或软件组件的配置参数等。</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94" w:name="_Toc170268161"/>
            <w:bookmarkStart w:id="95" w:name="_Toc163984079"/>
            <w:r>
              <w:rPr>
                <w:rFonts w:ascii="仿宋_GB2312" w:eastAsia="仿宋_GB2312" w:hAnsi="仿宋_GB2312" w:cs="仿宋_GB2312" w:hint="eastAsia"/>
                <w:sz w:val="28"/>
                <w:szCs w:val="28"/>
              </w:rPr>
              <w:t>密码管理</w:t>
            </w:r>
            <w:bookmarkEnd w:id="94"/>
            <w:bookmarkEnd w:id="95"/>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应遵循密码相关国家标准和行业标准;</w:t>
            </w:r>
            <w:r>
              <w:rPr>
                <w:rFonts w:ascii="仿宋_GB2312" w:eastAsia="仿宋_GB2312" w:hAnsi="仿宋_GB2312" w:cs="仿宋_GB2312" w:hint="eastAsia"/>
                <w:color w:val="000000"/>
                <w:sz w:val="28"/>
                <w:szCs w:val="28"/>
              </w:rPr>
              <w:br/>
              <w:t>b) 应使用国家密码管理主管部门认证核准的密码技术和产品。</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96" w:name="_Toc170268162"/>
            <w:bookmarkStart w:id="97" w:name="_Toc163984080"/>
            <w:r>
              <w:rPr>
                <w:rFonts w:ascii="仿宋_GB2312" w:eastAsia="仿宋_GB2312" w:hAnsi="仿宋_GB2312" w:cs="仿宋_GB2312" w:hint="eastAsia"/>
                <w:sz w:val="28"/>
                <w:szCs w:val="28"/>
              </w:rPr>
              <w:t>变更管理</w:t>
            </w:r>
            <w:bookmarkEnd w:id="96"/>
            <w:bookmarkEnd w:id="97"/>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应明确变更需求，变更前根据变更需求制定变更方案，变更方案经过评审、审批后方可实施。</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98" w:name="_Toc163984081"/>
            <w:bookmarkStart w:id="99" w:name="_Toc170268163"/>
            <w:r>
              <w:rPr>
                <w:rFonts w:ascii="仿宋_GB2312" w:eastAsia="仿宋_GB2312" w:hAnsi="仿宋_GB2312" w:cs="仿宋_GB2312" w:hint="eastAsia"/>
                <w:sz w:val="28"/>
                <w:szCs w:val="28"/>
              </w:rPr>
              <w:t>备份与恢复管理</w:t>
            </w:r>
            <w:bookmarkEnd w:id="98"/>
            <w:bookmarkEnd w:id="99"/>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应识别需要定期备份的重要业务信息、系统数据及软件系统等;</w:t>
            </w:r>
            <w:r>
              <w:rPr>
                <w:rFonts w:ascii="仿宋_GB2312" w:eastAsia="仿宋_GB2312" w:hAnsi="仿宋_GB2312" w:cs="仿宋_GB2312" w:hint="eastAsia"/>
                <w:color w:val="000000"/>
                <w:sz w:val="28"/>
                <w:szCs w:val="28"/>
              </w:rPr>
              <w:br/>
              <w:t>b) 应规定备份信息的备份方式、备份频度、存储介质、保存期等;</w:t>
            </w:r>
            <w:r>
              <w:rPr>
                <w:rFonts w:ascii="仿宋_GB2312" w:eastAsia="仿宋_GB2312" w:hAnsi="仿宋_GB2312" w:cs="仿宋_GB2312" w:hint="eastAsia"/>
                <w:color w:val="000000"/>
                <w:sz w:val="28"/>
                <w:szCs w:val="28"/>
              </w:rPr>
              <w:br/>
              <w:t>c) 应根据数据的重要性和数据对系统运行的影响，制定数据的备份策略和恢复策略、备份程序和恢复程序等。</w:t>
            </w:r>
          </w:p>
        </w:tc>
      </w:tr>
      <w:tr w:rsidR="00F057BE" w:rsidTr="00FE064A">
        <w:trPr>
          <w:trHeight w:val="24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00" w:name="_Toc163984082"/>
            <w:bookmarkStart w:id="101" w:name="_Toc170268164"/>
            <w:r>
              <w:rPr>
                <w:rFonts w:ascii="仿宋_GB2312" w:eastAsia="仿宋_GB2312" w:hAnsi="仿宋_GB2312" w:cs="仿宋_GB2312" w:hint="eastAsia"/>
                <w:sz w:val="28"/>
                <w:szCs w:val="28"/>
              </w:rPr>
              <w:t>安全事件处置</w:t>
            </w:r>
            <w:bookmarkEnd w:id="100"/>
            <w:bookmarkEnd w:id="101"/>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应及时向安全管理部门报告所发现的安全弱点和可疑事件;</w:t>
            </w:r>
            <w:r>
              <w:rPr>
                <w:rFonts w:ascii="仿宋_GB2312" w:eastAsia="仿宋_GB2312" w:hAnsi="仿宋_GB2312" w:cs="仿宋_GB2312" w:hint="eastAsia"/>
                <w:color w:val="000000"/>
                <w:sz w:val="28"/>
                <w:szCs w:val="28"/>
              </w:rPr>
              <w:br/>
              <w:t>b) 应制定安全事件报告和处置管理制度，明确不同安全事件的报告、处置和响应流程，规定安全事件的现场处理、事件报告和后期恢复的管理职责等;</w:t>
            </w:r>
            <w:r>
              <w:rPr>
                <w:rFonts w:ascii="仿宋_GB2312" w:eastAsia="仿宋_GB2312" w:hAnsi="仿宋_GB2312" w:cs="仿宋_GB2312" w:hint="eastAsia"/>
                <w:color w:val="000000"/>
                <w:sz w:val="28"/>
                <w:szCs w:val="28"/>
              </w:rPr>
              <w:br/>
              <w:t>c) 应在安全事件报告和响应处理过程中，分析和鉴定事件产生的原因，收集证据，记录处理过程，总结经验教训。</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kern w:val="0"/>
                <w:sz w:val="28"/>
                <w:szCs w:val="28"/>
              </w:rPr>
            </w:pPr>
            <w:bookmarkStart w:id="102" w:name="_Toc163984083"/>
            <w:bookmarkStart w:id="103" w:name="_Toc170268165"/>
            <w:r>
              <w:rPr>
                <w:rFonts w:ascii="仿宋_GB2312" w:eastAsia="仿宋_GB2312" w:hAnsi="仿宋_GB2312" w:cs="仿宋_GB2312" w:hint="eastAsia"/>
                <w:sz w:val="28"/>
                <w:szCs w:val="28"/>
              </w:rPr>
              <w:t>应急预</w:t>
            </w:r>
            <w:r>
              <w:rPr>
                <w:rFonts w:ascii="仿宋_GB2312" w:eastAsia="仿宋_GB2312" w:hAnsi="仿宋_GB2312" w:cs="仿宋_GB2312" w:hint="eastAsia"/>
                <w:sz w:val="28"/>
                <w:szCs w:val="28"/>
              </w:rPr>
              <w:lastRenderedPageBreak/>
              <w:t>案管理</w:t>
            </w:r>
            <w:bookmarkEnd w:id="102"/>
            <w:bookmarkEnd w:id="103"/>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a) 应制定重要事件的应急预案，包括应</w:t>
            </w:r>
            <w:r>
              <w:rPr>
                <w:rFonts w:ascii="仿宋_GB2312" w:eastAsia="仿宋_GB2312" w:hAnsi="仿宋_GB2312" w:cs="仿宋_GB2312" w:hint="eastAsia"/>
                <w:color w:val="000000"/>
                <w:sz w:val="28"/>
                <w:szCs w:val="28"/>
              </w:rPr>
              <w:lastRenderedPageBreak/>
              <w:t xml:space="preserve">急处理流程、系统恢复流程等内容; </w:t>
            </w:r>
            <w:r>
              <w:rPr>
                <w:rFonts w:ascii="仿宋_GB2312" w:eastAsia="仿宋_GB2312" w:hAnsi="仿宋_GB2312" w:cs="仿宋_GB2312" w:hint="eastAsia"/>
                <w:color w:val="000000"/>
                <w:sz w:val="28"/>
                <w:szCs w:val="28"/>
              </w:rPr>
              <w:br/>
              <w:t>b) 应定期对系统相关的人员进行应急预案培训，并进行应急预案的演练。</w:t>
            </w:r>
          </w:p>
        </w:tc>
      </w:tr>
      <w:tr w:rsidR="00F057BE" w:rsidTr="00FE064A">
        <w:trPr>
          <w:trHeight w:val="480"/>
          <w:jc w:val="center"/>
        </w:trPr>
        <w:tc>
          <w:tcPr>
            <w:tcW w:w="1243" w:type="dxa"/>
            <w:vMerge/>
            <w:vAlign w:val="center"/>
          </w:tcPr>
          <w:p w:rsidR="00F057BE" w:rsidRDefault="00F057BE" w:rsidP="00F057BE">
            <w:pPr>
              <w:widowControl/>
              <w:ind w:firstLine="560"/>
              <w:jc w:val="center"/>
              <w:rPr>
                <w:rFonts w:ascii="仿宋_GB2312" w:eastAsia="仿宋_GB2312" w:hAnsi="仿宋_GB2312" w:cs="仿宋_GB2312"/>
                <w:kern w:val="0"/>
                <w:sz w:val="28"/>
                <w:szCs w:val="28"/>
              </w:rPr>
            </w:pPr>
          </w:p>
        </w:tc>
        <w:tc>
          <w:tcPr>
            <w:tcW w:w="1699" w:type="dxa"/>
            <w:vAlign w:val="center"/>
          </w:tcPr>
          <w:p w:rsidR="00F057BE" w:rsidRDefault="00F057BE" w:rsidP="00F057BE">
            <w:pPr>
              <w:widowControl/>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外包运维管理</w:t>
            </w:r>
          </w:p>
        </w:tc>
        <w:tc>
          <w:tcPr>
            <w:tcW w:w="5580" w:type="dxa"/>
            <w:noWrap/>
            <w:vAlign w:val="center"/>
          </w:tcPr>
          <w:p w:rsidR="00F057BE" w:rsidRDefault="00F057BE" w:rsidP="00F057BE">
            <w:pPr>
              <w:widowControl/>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a) 应确保外包运维服务商的选择符合国家的有关规定;</w:t>
            </w:r>
            <w:r>
              <w:rPr>
                <w:rFonts w:ascii="仿宋_GB2312" w:eastAsia="仿宋_GB2312" w:hAnsi="仿宋_GB2312" w:cs="仿宋_GB2312" w:hint="eastAsia"/>
                <w:color w:val="000000"/>
                <w:sz w:val="28"/>
                <w:szCs w:val="28"/>
              </w:rPr>
              <w:br/>
              <w:t>b) 应与选定的外包运维服务商签订相关的协议，明确约定外包运维的范围、工作内容。</w:t>
            </w:r>
          </w:p>
        </w:tc>
      </w:tr>
    </w:tbl>
    <w:p w:rsidR="00F057BE" w:rsidRDefault="00F057BE" w:rsidP="00F057BE">
      <w:pPr>
        <w:pStyle w:val="4"/>
        <w:numPr>
          <w:ilvl w:val="0"/>
          <w:numId w:val="4"/>
        </w:numPr>
        <w:rPr>
          <w:rFonts w:ascii="仿宋_GB2312" w:eastAsia="仿宋_GB2312" w:hAnsi="仿宋_GB2312" w:cs="仿宋_GB2312"/>
        </w:rPr>
      </w:pPr>
      <w:r>
        <w:rPr>
          <w:rFonts w:ascii="仿宋_GB2312" w:eastAsia="仿宋_GB2312" w:hAnsi="仿宋_GB2312" w:cs="仿宋_GB2312" w:hint="eastAsia"/>
        </w:rPr>
        <w:t>三级系统指标要求</w:t>
      </w:r>
    </w:p>
    <w:tbl>
      <w:tblPr>
        <w:tblW w:w="0" w:type="auto"/>
        <w:tblLayout w:type="fixed"/>
        <w:tblLook w:val="0000"/>
      </w:tblPr>
      <w:tblGrid>
        <w:gridCol w:w="1242"/>
        <w:gridCol w:w="1701"/>
        <w:gridCol w:w="5579"/>
      </w:tblGrid>
      <w:tr w:rsidR="00F057BE" w:rsidTr="00FE064A">
        <w:trPr>
          <w:trHeight w:val="119"/>
          <w:tblHeader/>
        </w:trPr>
        <w:tc>
          <w:tcPr>
            <w:tcW w:w="1242" w:type="dxa"/>
            <w:tcBorders>
              <w:top w:val="single" w:sz="4" w:space="0" w:color="auto"/>
              <w:left w:val="single" w:sz="4" w:space="0" w:color="auto"/>
              <w:bottom w:val="single" w:sz="4" w:space="0" w:color="auto"/>
              <w:right w:val="single" w:sz="4" w:space="0" w:color="auto"/>
            </w:tcBorders>
            <w:noWrap/>
            <w:vAlign w:val="center"/>
          </w:tcPr>
          <w:p w:rsidR="00F057BE" w:rsidRDefault="00F057BE" w:rsidP="00F057BE">
            <w:pPr>
              <w:ind w:firstLineChars="0" w:firstLine="0"/>
              <w:rPr>
                <w:rFonts w:ascii="仿宋_GB2312" w:eastAsia="仿宋_GB2312" w:hAnsi="仿宋_GB2312" w:cs="仿宋_GB2312"/>
                <w:sz w:val="28"/>
                <w:szCs w:val="28"/>
              </w:rPr>
            </w:pPr>
            <w:r>
              <w:rPr>
                <w:rFonts w:ascii="仿宋_GB2312" w:eastAsia="仿宋_GB2312" w:hAnsi="仿宋_GB2312" w:cs="仿宋_GB2312" w:hint="eastAsia"/>
                <w:b/>
                <w:kern w:val="0"/>
                <w:sz w:val="28"/>
                <w:szCs w:val="28"/>
              </w:rPr>
              <w:t>分类</w:t>
            </w:r>
          </w:p>
        </w:tc>
        <w:tc>
          <w:tcPr>
            <w:tcW w:w="1701" w:type="dxa"/>
            <w:tcBorders>
              <w:top w:val="single" w:sz="4" w:space="0" w:color="auto"/>
              <w:left w:val="nil"/>
              <w:bottom w:val="single" w:sz="4" w:space="0" w:color="auto"/>
              <w:right w:val="single" w:sz="4" w:space="0" w:color="auto"/>
            </w:tcBorders>
            <w:noWrap/>
            <w:vAlign w:val="center"/>
          </w:tcPr>
          <w:p w:rsidR="00F057BE" w:rsidRDefault="00F057BE" w:rsidP="00F057BE">
            <w:pPr>
              <w:ind w:firstLine="562"/>
              <w:jc w:val="center"/>
              <w:rPr>
                <w:rFonts w:ascii="仿宋_GB2312" w:eastAsia="仿宋_GB2312" w:hAnsi="仿宋_GB2312" w:cs="仿宋_GB2312"/>
                <w:sz w:val="28"/>
                <w:szCs w:val="28"/>
              </w:rPr>
            </w:pPr>
            <w:r>
              <w:rPr>
                <w:rFonts w:ascii="仿宋_GB2312" w:eastAsia="仿宋_GB2312" w:hAnsi="仿宋_GB2312" w:cs="仿宋_GB2312" w:hint="eastAsia"/>
                <w:b/>
                <w:kern w:val="0"/>
                <w:sz w:val="28"/>
                <w:szCs w:val="28"/>
              </w:rPr>
              <w:t>子类</w:t>
            </w:r>
          </w:p>
        </w:tc>
        <w:tc>
          <w:tcPr>
            <w:tcW w:w="5579" w:type="dxa"/>
            <w:tcBorders>
              <w:top w:val="single" w:sz="4" w:space="0" w:color="auto"/>
              <w:left w:val="nil"/>
              <w:bottom w:val="single" w:sz="4" w:space="0" w:color="auto"/>
              <w:right w:val="single" w:sz="4" w:space="0" w:color="auto"/>
            </w:tcBorders>
            <w:vAlign w:val="center"/>
          </w:tcPr>
          <w:p w:rsidR="00F057BE" w:rsidRDefault="00F057BE" w:rsidP="00F057BE">
            <w:pPr>
              <w:ind w:firstLine="562"/>
              <w:jc w:val="center"/>
              <w:rPr>
                <w:rFonts w:ascii="仿宋_GB2312" w:eastAsia="仿宋_GB2312" w:hAnsi="仿宋_GB2312" w:cs="仿宋_GB2312"/>
                <w:sz w:val="28"/>
                <w:szCs w:val="28"/>
              </w:rPr>
            </w:pPr>
            <w:r>
              <w:rPr>
                <w:rFonts w:ascii="仿宋_GB2312" w:eastAsia="仿宋_GB2312" w:hAnsi="仿宋_GB2312" w:cs="仿宋_GB2312" w:hint="eastAsia"/>
                <w:b/>
                <w:kern w:val="0"/>
                <w:sz w:val="28"/>
                <w:szCs w:val="28"/>
              </w:rPr>
              <w:t>基本要求</w:t>
            </w:r>
          </w:p>
        </w:tc>
      </w:tr>
      <w:tr w:rsidR="00F057BE" w:rsidTr="00FE064A">
        <w:trPr>
          <w:trHeight w:val="20"/>
        </w:trPr>
        <w:tc>
          <w:tcPr>
            <w:tcW w:w="1242" w:type="dxa"/>
            <w:vMerge w:val="restart"/>
            <w:tcBorders>
              <w:top w:val="single" w:sz="4" w:space="0" w:color="auto"/>
              <w:left w:val="single" w:sz="4" w:space="0" w:color="auto"/>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安全物理环境</w:t>
            </w:r>
          </w:p>
        </w:tc>
        <w:tc>
          <w:tcPr>
            <w:tcW w:w="1701" w:type="dxa"/>
            <w:tcBorders>
              <w:top w:val="single" w:sz="4" w:space="0" w:color="auto"/>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物理位置选择</w:t>
            </w:r>
          </w:p>
        </w:tc>
        <w:tc>
          <w:tcPr>
            <w:tcW w:w="5579" w:type="dxa"/>
            <w:tcBorders>
              <w:top w:val="single" w:sz="4" w:space="0" w:color="auto"/>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机房场地应选择在具有防震、防风和防雨等能力的建筑内;</w:t>
            </w:r>
            <w:r>
              <w:rPr>
                <w:rFonts w:ascii="仿宋_GB2312" w:eastAsia="仿宋_GB2312" w:hAnsi="仿宋_GB2312" w:cs="仿宋_GB2312" w:hint="eastAsia"/>
                <w:sz w:val="28"/>
                <w:szCs w:val="28"/>
              </w:rPr>
              <w:br/>
              <w:t>b) 机房场地应避免设在建筑物的顶层或地下室，否则应加强防水和防潮措施。</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物理访问控制</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机房出入口应配置电子门禁系统，控制、鉴别和记录进入的人员。</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防盗窃和防破坏</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应将设备或主要部件进行固定，并设置明显的不易除去的标识;</w:t>
            </w:r>
            <w:r>
              <w:rPr>
                <w:rFonts w:ascii="仿宋_GB2312" w:eastAsia="仿宋_GB2312" w:hAnsi="仿宋_GB2312" w:cs="仿宋_GB2312" w:hint="eastAsia"/>
                <w:sz w:val="28"/>
                <w:szCs w:val="28"/>
              </w:rPr>
              <w:br/>
              <w:t>b) 应将通信线缆铺设在隐蔽安全处。</w:t>
            </w:r>
            <w:r>
              <w:rPr>
                <w:rFonts w:ascii="仿宋_GB2312" w:eastAsia="仿宋_GB2312" w:hAnsi="仿宋_GB2312" w:cs="仿宋_GB2312" w:hint="eastAsia"/>
                <w:sz w:val="28"/>
                <w:szCs w:val="28"/>
              </w:rPr>
              <w:br/>
              <w:t>c）应设置机房防盗报警系统或设置有专人值守的视频监控系统。</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防雷击</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应将各类机柜、设施和设备等通过接地系统安全接地。</w:t>
            </w:r>
            <w:r>
              <w:rPr>
                <w:rFonts w:ascii="仿宋_GB2312" w:eastAsia="仿宋_GB2312" w:hAnsi="仿宋_GB2312" w:cs="仿宋_GB2312" w:hint="eastAsia"/>
                <w:sz w:val="28"/>
                <w:szCs w:val="28"/>
              </w:rPr>
              <w:br/>
              <w:t>b) 应采取措施防止感应雷，例如设置防雷保安器或过压保护装置等。</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防火</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机房应设置火灾自动消防系统，能够自动检测火情、自动报警，并自动灭火;</w:t>
            </w:r>
            <w:r>
              <w:rPr>
                <w:rFonts w:ascii="仿宋_GB2312" w:eastAsia="仿宋_GB2312" w:hAnsi="仿宋_GB2312" w:cs="仿宋_GB2312" w:hint="eastAsia"/>
                <w:sz w:val="28"/>
                <w:szCs w:val="28"/>
              </w:rPr>
              <w:br/>
              <w:t>b) 机房及相关的工作房间和辅助房应采用具有耐火等级的建筑材料;</w:t>
            </w:r>
            <w:r>
              <w:rPr>
                <w:rFonts w:ascii="仿宋_GB2312" w:eastAsia="仿宋_GB2312" w:hAnsi="仿宋_GB2312" w:cs="仿宋_GB2312" w:hint="eastAsia"/>
                <w:sz w:val="28"/>
                <w:szCs w:val="28"/>
              </w:rPr>
              <w:br/>
              <w:t>c）应对机房划分区域进行管理，区域和区域之间设置隔离防火措施。</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防水和</w:t>
            </w:r>
            <w:r>
              <w:rPr>
                <w:rFonts w:ascii="仿宋_GB2312" w:eastAsia="仿宋_GB2312" w:hAnsi="仿宋_GB2312" w:cs="仿宋_GB2312" w:hint="eastAsia"/>
                <w:sz w:val="28"/>
                <w:szCs w:val="28"/>
              </w:rPr>
              <w:lastRenderedPageBreak/>
              <w:t>防潮</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a) 应采取措施防止雨水通过机房窗户、</w:t>
            </w:r>
            <w:r>
              <w:rPr>
                <w:rFonts w:ascii="仿宋_GB2312" w:eastAsia="仿宋_GB2312" w:hAnsi="仿宋_GB2312" w:cs="仿宋_GB2312" w:hint="eastAsia"/>
                <w:sz w:val="28"/>
                <w:szCs w:val="28"/>
              </w:rPr>
              <w:lastRenderedPageBreak/>
              <w:t>屋顶和墙壁渗透;</w:t>
            </w:r>
            <w:r>
              <w:rPr>
                <w:rFonts w:ascii="仿宋_GB2312" w:eastAsia="仿宋_GB2312" w:hAnsi="仿宋_GB2312" w:cs="仿宋_GB2312" w:hint="eastAsia"/>
                <w:sz w:val="28"/>
                <w:szCs w:val="28"/>
              </w:rPr>
              <w:br/>
              <w:t>b) 应采取措施防止机房内水蒸气结露和地下积水的转移与渗透;</w:t>
            </w:r>
            <w:r>
              <w:rPr>
                <w:rFonts w:ascii="仿宋_GB2312" w:eastAsia="仿宋_GB2312" w:hAnsi="仿宋_GB2312" w:cs="仿宋_GB2312" w:hint="eastAsia"/>
                <w:sz w:val="28"/>
                <w:szCs w:val="28"/>
              </w:rPr>
              <w:br/>
              <w:t>c）应安装对水敏感的检测仪表或元件，对机房进行防水检测和报警。</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防静电</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应采用防静电地板或地面并采用必要的接地防静电措施;</w:t>
            </w:r>
            <w:r>
              <w:rPr>
                <w:rFonts w:ascii="仿宋_GB2312" w:eastAsia="仿宋_GB2312" w:hAnsi="仿宋_GB2312" w:cs="仿宋_GB2312" w:hint="eastAsia"/>
                <w:sz w:val="28"/>
                <w:szCs w:val="28"/>
              </w:rPr>
              <w:br/>
              <w:t>b）应采取措施防止静电的产生，例如采用静电消除器、佩戴防静电手环等。</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温湿度控制</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应设置温湿度自动调节设施，使机房温湿度的变化在设备运行所允许的范围之内。</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电力供应</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应在机房供电线路上配置稳压器和过电压防护设备;</w:t>
            </w:r>
            <w:r>
              <w:rPr>
                <w:rFonts w:ascii="仿宋_GB2312" w:eastAsia="仿宋_GB2312" w:hAnsi="仿宋_GB2312" w:cs="仿宋_GB2312" w:hint="eastAsia"/>
                <w:sz w:val="28"/>
                <w:szCs w:val="28"/>
              </w:rPr>
              <w:br/>
              <w:t>b) 应提供短期的备用电力供应，至少满足设备在断电情况下的正常运行要求;</w:t>
            </w:r>
            <w:r>
              <w:rPr>
                <w:rFonts w:ascii="仿宋_GB2312" w:eastAsia="仿宋_GB2312" w:hAnsi="仿宋_GB2312" w:cs="仿宋_GB2312" w:hint="eastAsia"/>
                <w:sz w:val="28"/>
                <w:szCs w:val="28"/>
              </w:rPr>
              <w:br/>
              <w:t>c）应设置冗余或并行的电力电缆线路为计算机系统供电。</w:t>
            </w:r>
          </w:p>
        </w:tc>
      </w:tr>
      <w:tr w:rsidR="00F057BE" w:rsidTr="00FE064A">
        <w:trPr>
          <w:trHeight w:val="20"/>
        </w:trPr>
        <w:tc>
          <w:tcPr>
            <w:tcW w:w="1242" w:type="dxa"/>
            <w:vMerge/>
            <w:tcBorders>
              <w:top w:val="single" w:sz="4" w:space="0" w:color="auto"/>
              <w:left w:val="single" w:sz="4" w:space="0" w:color="auto"/>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电磁防护</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电源线和通信线缆应隔离铺设，避免互相干扰;</w:t>
            </w:r>
            <w:r>
              <w:rPr>
                <w:rFonts w:ascii="仿宋_GB2312" w:eastAsia="仿宋_GB2312" w:hAnsi="仿宋_GB2312" w:cs="仿宋_GB2312" w:hint="eastAsia"/>
                <w:sz w:val="28"/>
                <w:szCs w:val="28"/>
              </w:rPr>
              <w:br/>
              <w:t>b）应对关键设备实施电磁屏蔽。</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安全通信网络</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网络架构</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应保证网络设备的业务处理能力满足业务高峰期需要;</w:t>
            </w:r>
            <w:r>
              <w:rPr>
                <w:rFonts w:ascii="仿宋_GB2312" w:eastAsia="仿宋_GB2312" w:hAnsi="仿宋_GB2312" w:cs="仿宋_GB2312" w:hint="eastAsia"/>
                <w:sz w:val="28"/>
                <w:szCs w:val="28"/>
              </w:rPr>
              <w:br/>
              <w:t>b) 应保证网络各个部分的带宽满足业务高峰期需要;</w:t>
            </w:r>
            <w:r>
              <w:rPr>
                <w:rFonts w:ascii="仿宋_GB2312" w:eastAsia="仿宋_GB2312" w:hAnsi="仿宋_GB2312" w:cs="仿宋_GB2312" w:hint="eastAsia"/>
                <w:sz w:val="28"/>
                <w:szCs w:val="28"/>
              </w:rPr>
              <w:br/>
              <w:t>c) 应划分不同的网络区域，并按照方便管理和控制的原则为各网络区域分配地址;</w:t>
            </w:r>
            <w:r>
              <w:rPr>
                <w:rFonts w:ascii="仿宋_GB2312" w:eastAsia="仿宋_GB2312" w:hAnsi="仿宋_GB2312" w:cs="仿宋_GB2312" w:hint="eastAsia"/>
                <w:sz w:val="28"/>
                <w:szCs w:val="28"/>
              </w:rPr>
              <w:br/>
              <w:t>d) 应避免将重要网络区域部署在边界处，重要网络区域与其他网络区域之间应采取可靠的技术隔离手段;</w:t>
            </w:r>
            <w:r>
              <w:rPr>
                <w:rFonts w:ascii="仿宋_GB2312" w:eastAsia="仿宋_GB2312" w:hAnsi="仿宋_GB2312" w:cs="仿宋_GB2312" w:hint="eastAsia"/>
                <w:sz w:val="28"/>
                <w:szCs w:val="28"/>
              </w:rPr>
              <w:br/>
              <w:t>e) 应提供通信线路、关键网络设备和关键计算设备的硬件冗余，保证系统的可用性。</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通信传输</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应采用校验技术或密码技术保证通信过程中数据的完整性;</w:t>
            </w:r>
            <w:r>
              <w:rPr>
                <w:rFonts w:ascii="仿宋_GB2312" w:eastAsia="仿宋_GB2312" w:hAnsi="仿宋_GB2312" w:cs="仿宋_GB2312" w:hint="eastAsia"/>
                <w:sz w:val="28"/>
                <w:szCs w:val="28"/>
              </w:rPr>
              <w:br/>
            </w:r>
            <w:r>
              <w:rPr>
                <w:rFonts w:ascii="仿宋_GB2312" w:eastAsia="仿宋_GB2312" w:hAnsi="仿宋_GB2312" w:cs="仿宋_GB2312" w:hint="eastAsia"/>
                <w:sz w:val="28"/>
                <w:szCs w:val="28"/>
              </w:rPr>
              <w:lastRenderedPageBreak/>
              <w:t>b) 应采用密码技术保证通信过程中数据的保密性。</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可信验证</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可基于可信根对通信设备的系统引导程序、系统程序、重要配置参数和通信应用程序等进行可信验证，应用程序的关键执行环节进行动态可信验证，在检测到其可信性受到破坏后进行报警，并将验证结果形成审计记录送至安全管理中心。</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安全区域边界</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边界防护</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应保证跨越边界的访问和数据流通过边界设备提供的受控接口进行通信;</w:t>
            </w:r>
            <w:r>
              <w:rPr>
                <w:rFonts w:ascii="仿宋_GB2312" w:eastAsia="仿宋_GB2312" w:hAnsi="仿宋_GB2312" w:cs="仿宋_GB2312" w:hint="eastAsia"/>
                <w:sz w:val="28"/>
                <w:szCs w:val="28"/>
              </w:rPr>
              <w:br/>
              <w:t>b) 应能够对非授权设备私自联到内部网络的行为进行检查或限制;</w:t>
            </w:r>
            <w:r>
              <w:rPr>
                <w:rFonts w:ascii="仿宋_GB2312" w:eastAsia="仿宋_GB2312" w:hAnsi="仿宋_GB2312" w:cs="仿宋_GB2312" w:hint="eastAsia"/>
                <w:sz w:val="28"/>
                <w:szCs w:val="28"/>
              </w:rPr>
              <w:br/>
              <w:t>c) 应能够对内部用户非授权联到外部网络的行为进行检查或限制;</w:t>
            </w:r>
            <w:r>
              <w:rPr>
                <w:rFonts w:ascii="仿宋_GB2312" w:eastAsia="仿宋_GB2312" w:hAnsi="仿宋_GB2312" w:cs="仿宋_GB2312" w:hint="eastAsia"/>
                <w:sz w:val="28"/>
                <w:szCs w:val="28"/>
              </w:rPr>
              <w:br/>
              <w:t>d) 应限制无线网络的使用,保证无线网络通过受控的边界设备接入内部网络。</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访问控制</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应在网络边界或区域之间根据访问控制策略设置访问控制规则，默认情况下除允许通信外受控接口拒绝所有通信;</w:t>
            </w:r>
            <w:r>
              <w:rPr>
                <w:rFonts w:ascii="仿宋_GB2312" w:eastAsia="仿宋_GB2312" w:hAnsi="仿宋_GB2312" w:cs="仿宋_GB2312" w:hint="eastAsia"/>
                <w:sz w:val="28"/>
                <w:szCs w:val="28"/>
              </w:rPr>
              <w:br/>
              <w:t>b) 应删除多余或无效的访问控制规则，优化访问控制列表，并保证访问控制规则数量最小化;</w:t>
            </w:r>
            <w:r>
              <w:rPr>
                <w:rFonts w:ascii="仿宋_GB2312" w:eastAsia="仿宋_GB2312" w:hAnsi="仿宋_GB2312" w:cs="仿宋_GB2312" w:hint="eastAsia"/>
                <w:sz w:val="28"/>
                <w:szCs w:val="28"/>
              </w:rPr>
              <w:br/>
              <w:t>c) 应对源地址、目的地址、源端口、目的端口和协议等进行检查，以允许/拒绝数据包进出;</w:t>
            </w:r>
            <w:r>
              <w:rPr>
                <w:rFonts w:ascii="仿宋_GB2312" w:eastAsia="仿宋_GB2312" w:hAnsi="仿宋_GB2312" w:cs="仿宋_GB2312" w:hint="eastAsia"/>
                <w:sz w:val="28"/>
                <w:szCs w:val="28"/>
              </w:rPr>
              <w:br/>
              <w:t>d) 应能根据会话状态信息为进出数据流提供明确的允许/拒绝访问的能力;</w:t>
            </w:r>
            <w:r>
              <w:rPr>
                <w:rFonts w:ascii="仿宋_GB2312" w:eastAsia="仿宋_GB2312" w:hAnsi="仿宋_GB2312" w:cs="仿宋_GB2312" w:hint="eastAsia"/>
                <w:sz w:val="28"/>
                <w:szCs w:val="28"/>
              </w:rPr>
              <w:br/>
              <w:t>e) 应对进出网络的数据流实现基于应用协议和应用内容的访问控制。</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入侵防范</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应在关键网络节点处检测、防止或限制从外部发起的网络攻击行为;</w:t>
            </w:r>
            <w:r>
              <w:rPr>
                <w:rFonts w:ascii="仿宋_GB2312" w:eastAsia="仿宋_GB2312" w:hAnsi="仿宋_GB2312" w:cs="仿宋_GB2312" w:hint="eastAsia"/>
                <w:sz w:val="28"/>
                <w:szCs w:val="28"/>
              </w:rPr>
              <w:br/>
              <w:t>b) 应在关键网络节点处检测、防止或限制从内部发起的网络攻击行为;</w:t>
            </w:r>
            <w:r>
              <w:rPr>
                <w:rFonts w:ascii="仿宋_GB2312" w:eastAsia="仿宋_GB2312" w:hAnsi="仿宋_GB2312" w:cs="仿宋_GB2312" w:hint="eastAsia"/>
                <w:sz w:val="28"/>
                <w:szCs w:val="28"/>
              </w:rPr>
              <w:br/>
            </w:r>
            <w:r>
              <w:rPr>
                <w:rFonts w:ascii="仿宋_GB2312" w:eastAsia="仿宋_GB2312" w:hAnsi="仿宋_GB2312" w:cs="仿宋_GB2312" w:hint="eastAsia"/>
                <w:sz w:val="28"/>
                <w:szCs w:val="28"/>
              </w:rPr>
              <w:lastRenderedPageBreak/>
              <w:t>c) 应采取技术措施对网络行为进行分析，实现对网络攻击特别是新型网络攻击行为的分析;</w:t>
            </w:r>
            <w:r>
              <w:rPr>
                <w:rFonts w:ascii="仿宋_GB2312" w:eastAsia="仿宋_GB2312" w:hAnsi="仿宋_GB2312" w:cs="仿宋_GB2312" w:hint="eastAsia"/>
                <w:sz w:val="28"/>
                <w:szCs w:val="28"/>
              </w:rPr>
              <w:br/>
              <w:t>d) 当检测到攻击行为时，记录攻击源IP、攻击类型、攻击目标、攻击时间，在发生严重入侵事件时应提供报警。</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恶意代码和垃圾邮件防范</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应在关键网络节点处对恶意代码进行检测和清除，并维护恶意代码防护机制的升级和更新;</w:t>
            </w:r>
            <w:r>
              <w:rPr>
                <w:rFonts w:ascii="仿宋_GB2312" w:eastAsia="仿宋_GB2312" w:hAnsi="仿宋_GB2312" w:cs="仿宋_GB2312" w:hint="eastAsia"/>
                <w:sz w:val="28"/>
                <w:szCs w:val="28"/>
              </w:rPr>
              <w:br/>
              <w:t>b) 应在关键网络节点处对垃圾邮件进行检测和防护，并维护垃圾邮件防护机制的升级和更新。</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安全审计</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应在网络边界、重要网络节点进行安全审计，审计覆盖到每个用户，对重要的用户行为和重要安全事件进行审计;</w:t>
            </w:r>
            <w:r>
              <w:rPr>
                <w:rFonts w:ascii="仿宋_GB2312" w:eastAsia="仿宋_GB2312" w:hAnsi="仿宋_GB2312" w:cs="仿宋_GB2312" w:hint="eastAsia"/>
                <w:sz w:val="28"/>
                <w:szCs w:val="28"/>
              </w:rPr>
              <w:br/>
              <w:t>b) 审计记录应包括事件的日期和时间、用户、事件类型、事件是否成功及其他与审计相关的信息;</w:t>
            </w:r>
            <w:r>
              <w:rPr>
                <w:rFonts w:ascii="仿宋_GB2312" w:eastAsia="仿宋_GB2312" w:hAnsi="仿宋_GB2312" w:cs="仿宋_GB2312" w:hint="eastAsia"/>
                <w:sz w:val="28"/>
                <w:szCs w:val="28"/>
              </w:rPr>
              <w:br/>
              <w:t>c) 应对审计记录进行保护，定期备份，避免受到未预期的删除、修改或覆盖等;</w:t>
            </w:r>
            <w:r>
              <w:rPr>
                <w:rFonts w:ascii="仿宋_GB2312" w:eastAsia="仿宋_GB2312" w:hAnsi="仿宋_GB2312" w:cs="仿宋_GB2312" w:hint="eastAsia"/>
                <w:sz w:val="28"/>
                <w:szCs w:val="28"/>
              </w:rPr>
              <w:br/>
              <w:t>d) 应能对远程访问的用户行为、访问互联网的用户行为等单独进行行为审计和数据分析。</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可信验证</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可基于可信根对边界设备的系统引导程序、系统程序、重要配置参数和边界防护应用程序等进行可信验证，并在应用程序的关键执行环节进行动态可信验证，在检测到其可信性受到破坏后进行报警，并将验证结果形成审计记录送至安全管理中心。</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安全计算环境</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身份鉴别</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应对登录的用户进行身份标识和鉴别，身份标识具有唯一性，身份鉴别信息具有复杂度要求并定期更换;</w:t>
            </w:r>
            <w:r>
              <w:rPr>
                <w:rFonts w:ascii="仿宋_GB2312" w:eastAsia="仿宋_GB2312" w:hAnsi="仿宋_GB2312" w:cs="仿宋_GB2312" w:hint="eastAsia"/>
                <w:sz w:val="28"/>
                <w:szCs w:val="28"/>
              </w:rPr>
              <w:br/>
              <w:t>b) 应具有登录失败处理功能，应配置并启用</w:t>
            </w:r>
            <w:r>
              <w:rPr>
                <w:rFonts w:ascii="仿宋_GB2312" w:eastAsia="仿宋_GB2312" w:hAnsi="仿宋_GB2312" w:cs="仿宋_GB2312" w:hint="eastAsia"/>
                <w:sz w:val="28"/>
                <w:szCs w:val="28"/>
              </w:rPr>
              <w:lastRenderedPageBreak/>
              <w:t>结束会话、限制非法登录次数和当登录连接超时自动退出等相关措施;</w:t>
            </w:r>
            <w:r>
              <w:rPr>
                <w:rFonts w:ascii="仿宋_GB2312" w:eastAsia="仿宋_GB2312" w:hAnsi="仿宋_GB2312" w:cs="仿宋_GB2312" w:hint="eastAsia"/>
                <w:sz w:val="28"/>
                <w:szCs w:val="28"/>
              </w:rPr>
              <w:br/>
              <w:t>c) 当进行远程管理时，应采取必要措施防止鉴别信息在网络传输过程中被窃听;</w:t>
            </w:r>
            <w:r>
              <w:rPr>
                <w:rFonts w:ascii="仿宋_GB2312" w:eastAsia="仿宋_GB2312" w:hAnsi="仿宋_GB2312" w:cs="仿宋_GB2312" w:hint="eastAsia"/>
                <w:sz w:val="28"/>
                <w:szCs w:val="28"/>
              </w:rPr>
              <w:br/>
              <w:t>d) 应采用口令、密码技术、生物技术等两种或两种以上组合的鉴别技术对用户进行身份鉴别，且其中一种鉴别技术至少应使用密码技术来实现。</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访问控制</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应对登录的用户分配账户和权限;</w:t>
            </w:r>
            <w:r>
              <w:rPr>
                <w:rFonts w:ascii="仿宋_GB2312" w:eastAsia="仿宋_GB2312" w:hAnsi="仿宋_GB2312" w:cs="仿宋_GB2312" w:hint="eastAsia"/>
                <w:sz w:val="28"/>
                <w:szCs w:val="28"/>
              </w:rPr>
              <w:br/>
              <w:t>b) 应重命名或删除默认账户，修改默认账户的默认口令;</w:t>
            </w:r>
            <w:r>
              <w:rPr>
                <w:rFonts w:ascii="仿宋_GB2312" w:eastAsia="仿宋_GB2312" w:hAnsi="仿宋_GB2312" w:cs="仿宋_GB2312" w:hint="eastAsia"/>
                <w:sz w:val="28"/>
                <w:szCs w:val="28"/>
              </w:rPr>
              <w:br/>
              <w:t xml:space="preserve">c) 应及时删除或停用多余的、过期的账户，避免共享账户的存在; </w:t>
            </w:r>
            <w:r>
              <w:rPr>
                <w:rFonts w:ascii="仿宋_GB2312" w:eastAsia="仿宋_GB2312" w:hAnsi="仿宋_GB2312" w:cs="仿宋_GB2312" w:hint="eastAsia"/>
                <w:sz w:val="28"/>
                <w:szCs w:val="28"/>
              </w:rPr>
              <w:br/>
              <w:t>d) 应授予管理用户所需的最小权限，实现管理用户的权限分离;</w:t>
            </w:r>
            <w:r>
              <w:rPr>
                <w:rFonts w:ascii="仿宋_GB2312" w:eastAsia="仿宋_GB2312" w:hAnsi="仿宋_GB2312" w:cs="仿宋_GB2312" w:hint="eastAsia"/>
                <w:sz w:val="28"/>
                <w:szCs w:val="28"/>
              </w:rPr>
              <w:br/>
              <w:t>e) 应由授权主体配置访问控制策略，访间控制策略规定主体对客体的访问规则;</w:t>
            </w:r>
            <w:r>
              <w:rPr>
                <w:rFonts w:ascii="仿宋_GB2312" w:eastAsia="仿宋_GB2312" w:hAnsi="仿宋_GB2312" w:cs="仿宋_GB2312" w:hint="eastAsia"/>
                <w:sz w:val="28"/>
                <w:szCs w:val="28"/>
              </w:rPr>
              <w:br/>
              <w:t>f) 访问控制的粒度应达到主体为用户级或进程级，客体为文件、数据库表级;</w:t>
            </w:r>
            <w:r>
              <w:rPr>
                <w:rFonts w:ascii="仿宋_GB2312" w:eastAsia="仿宋_GB2312" w:hAnsi="仿宋_GB2312" w:cs="仿宋_GB2312" w:hint="eastAsia"/>
                <w:sz w:val="28"/>
                <w:szCs w:val="28"/>
              </w:rPr>
              <w:br/>
              <w:t>g) 应对重要主体和客体设置安全标记，并控制主体对有安全标记信息资源的访问。</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安全审计</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应启用安全审计功能，审计覆盖到每个用户，对重要的用户行为和重要安全事件进行审计;</w:t>
            </w:r>
            <w:r>
              <w:rPr>
                <w:rFonts w:ascii="仿宋_GB2312" w:eastAsia="仿宋_GB2312" w:hAnsi="仿宋_GB2312" w:cs="仿宋_GB2312" w:hint="eastAsia"/>
                <w:sz w:val="28"/>
                <w:szCs w:val="28"/>
              </w:rPr>
              <w:br/>
              <w:t>b) 审计记录应包括事件的日期和时间、用户、事件类型、事件是否成功及其他与审计相关的信息;</w:t>
            </w:r>
            <w:r>
              <w:rPr>
                <w:rFonts w:ascii="仿宋_GB2312" w:eastAsia="仿宋_GB2312" w:hAnsi="仿宋_GB2312" w:cs="仿宋_GB2312" w:hint="eastAsia"/>
                <w:sz w:val="28"/>
                <w:szCs w:val="28"/>
              </w:rPr>
              <w:br/>
              <w:t>c) 应对审计记录进行保护，定期备份，避免受到未预期的删除、修改或覆盖等;</w:t>
            </w:r>
            <w:r>
              <w:rPr>
                <w:rFonts w:ascii="仿宋_GB2312" w:eastAsia="仿宋_GB2312" w:hAnsi="仿宋_GB2312" w:cs="仿宋_GB2312" w:hint="eastAsia"/>
                <w:sz w:val="28"/>
                <w:szCs w:val="28"/>
              </w:rPr>
              <w:br/>
              <w:t>d）应对审计进程进行保护，防止未经授权的中断。</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入侵防范</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应遵循最小安装的原则，仅安装需要的组件和应用程序;</w:t>
            </w:r>
            <w:r>
              <w:rPr>
                <w:rFonts w:ascii="仿宋_GB2312" w:eastAsia="仿宋_GB2312" w:hAnsi="仿宋_GB2312" w:cs="仿宋_GB2312" w:hint="eastAsia"/>
                <w:sz w:val="28"/>
                <w:szCs w:val="28"/>
              </w:rPr>
              <w:br/>
            </w:r>
            <w:r>
              <w:rPr>
                <w:rFonts w:ascii="仿宋_GB2312" w:eastAsia="仿宋_GB2312" w:hAnsi="仿宋_GB2312" w:cs="仿宋_GB2312" w:hint="eastAsia"/>
                <w:sz w:val="28"/>
                <w:szCs w:val="28"/>
              </w:rPr>
              <w:lastRenderedPageBreak/>
              <w:t>b) 应关闭不需要的系统服务、默认共享和高危端口;</w:t>
            </w:r>
            <w:r>
              <w:rPr>
                <w:rFonts w:ascii="仿宋_GB2312" w:eastAsia="仿宋_GB2312" w:hAnsi="仿宋_GB2312" w:cs="仿宋_GB2312" w:hint="eastAsia"/>
                <w:sz w:val="28"/>
                <w:szCs w:val="28"/>
              </w:rPr>
              <w:br/>
              <w:t>c) 应通过设定终端接入方式或网络地址范围对通过网络进行管理的管理终端进行限制;</w:t>
            </w:r>
            <w:r>
              <w:rPr>
                <w:rFonts w:ascii="仿宋_GB2312" w:eastAsia="仿宋_GB2312" w:hAnsi="仿宋_GB2312" w:cs="仿宋_GB2312" w:hint="eastAsia"/>
                <w:sz w:val="28"/>
                <w:szCs w:val="28"/>
              </w:rPr>
              <w:br/>
              <w:t>d) 应提供数据有效性检验功能，保证通过人机接口输入或通过通信接口输入的内容符合系统设定要求;</w:t>
            </w:r>
            <w:r>
              <w:rPr>
                <w:rFonts w:ascii="仿宋_GB2312" w:eastAsia="仿宋_GB2312" w:hAnsi="仿宋_GB2312" w:cs="仿宋_GB2312" w:hint="eastAsia"/>
                <w:sz w:val="28"/>
                <w:szCs w:val="28"/>
              </w:rPr>
              <w:br/>
              <w:t>e) 应能发现可能存在的已知漏洞，并在经过充分测试评估后，及时修补漏洞;</w:t>
            </w:r>
            <w:r>
              <w:rPr>
                <w:rFonts w:ascii="仿宋_GB2312" w:eastAsia="仿宋_GB2312" w:hAnsi="仿宋_GB2312" w:cs="仿宋_GB2312" w:hint="eastAsia"/>
                <w:sz w:val="28"/>
                <w:szCs w:val="28"/>
              </w:rPr>
              <w:br/>
              <w:t>f) 应能够检测到对重要节点进行入侵的行为，并在发生严重入侵事件时提供报警。</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恶意代码防范</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应采用免受恶意代码攻击的技术措施或主动免疫可信验证机制及时识别入侵和病毒行为，并将其有效阻断。</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可信验证</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可基于可信根对计算设备的系统引导程序、系统程序、重要配置参数和应用程序等进行可信验证， 并在应用程序的关键执行环节进行动态可信验证，在检测到其可信性受到破坏后进行报警，并将验证结果形成审计记录送至安全管理中心。</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数据完整性</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应采用校验技术保证重要数据在传输过程中的完整性，包括但不限于鉴别数据、重要业务数据、重要审计数据、重要配置数据、重要视频数据和重要个人信息等;</w:t>
            </w:r>
            <w:r>
              <w:rPr>
                <w:rFonts w:ascii="仿宋_GB2312" w:eastAsia="仿宋_GB2312" w:hAnsi="仿宋_GB2312" w:cs="仿宋_GB2312" w:hint="eastAsia"/>
                <w:sz w:val="28"/>
                <w:szCs w:val="28"/>
              </w:rPr>
              <w:br/>
              <w:t>b) 应采用校验技术或密码技术保证重要数据在存储过程中的完整性，包括但不限于鉴别数据、重要业务数据、重要审计数据、重要配置数据、重要视频数据和重要个人信息等。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数据保密性</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a）应采用密码技术保证重要数据在传输过程中的保密性，包括但不限于鉴别数据、重要业务数据和重要个人信息等;</w:t>
            </w:r>
            <w:r>
              <w:rPr>
                <w:rFonts w:ascii="仿宋_GB2312" w:eastAsia="仿宋_GB2312" w:hAnsi="仿宋_GB2312" w:cs="仿宋_GB2312" w:hint="eastAsia"/>
                <w:sz w:val="28"/>
                <w:szCs w:val="28"/>
              </w:rPr>
              <w:br/>
            </w:r>
            <w:r>
              <w:rPr>
                <w:rFonts w:ascii="仿宋_GB2312" w:eastAsia="仿宋_GB2312" w:hAnsi="仿宋_GB2312" w:cs="仿宋_GB2312" w:hint="eastAsia"/>
                <w:sz w:val="28"/>
                <w:szCs w:val="28"/>
              </w:rPr>
              <w:lastRenderedPageBreak/>
              <w:t>b）应采用密码技术保证重要数据在存储过程中的保密性，包括但不限于鉴别数据、重要业务数据和重要个人信息等。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数据备份恢复</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应提供重要数据的本地数据备份与恢复功能;</w:t>
            </w:r>
            <w:r>
              <w:rPr>
                <w:rFonts w:ascii="仿宋_GB2312" w:eastAsia="仿宋_GB2312" w:hAnsi="仿宋_GB2312" w:cs="仿宋_GB2312" w:hint="eastAsia"/>
                <w:sz w:val="28"/>
                <w:szCs w:val="28"/>
              </w:rPr>
              <w:br/>
              <w:t>b) 应提供异地数据备份功能，利用通信网络将重要数据定时批量传送至备用场地;</w:t>
            </w:r>
            <w:r>
              <w:rPr>
                <w:rFonts w:ascii="仿宋_GB2312" w:eastAsia="仿宋_GB2312" w:hAnsi="仿宋_GB2312" w:cs="仿宋_GB2312" w:hint="eastAsia"/>
                <w:sz w:val="28"/>
                <w:szCs w:val="28"/>
              </w:rPr>
              <w:br/>
              <w:t>c) 应提供重要数据处理系统的热冗余，保证系统的高可用性。</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剩余信息保护</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a）应保证鉴别信息所在的存储空间被释放或重新分配前得到完全清除;</w:t>
            </w:r>
            <w:r>
              <w:rPr>
                <w:rFonts w:ascii="仿宋_GB2312" w:eastAsia="仿宋_GB2312" w:hAnsi="仿宋_GB2312" w:cs="仿宋_GB2312" w:hint="eastAsia"/>
                <w:sz w:val="28"/>
                <w:szCs w:val="28"/>
              </w:rPr>
              <w:br/>
              <w:t>b）应保证存有敏感数据的存储空间被释放或重新分配前得到完全清除。</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个人信息保护</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应仅采集和保存业务必需的用户个人信息; </w:t>
            </w:r>
            <w:r>
              <w:rPr>
                <w:rFonts w:ascii="仿宋_GB2312" w:eastAsia="仿宋_GB2312" w:hAnsi="仿宋_GB2312" w:cs="仿宋_GB2312" w:hint="eastAsia"/>
                <w:sz w:val="28"/>
                <w:szCs w:val="28"/>
              </w:rPr>
              <w:br/>
              <w:t>b) 应禁止未授权访问和非法使用用户个人信息。</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安全管理中心</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系统管理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应对系统管理员进行身份鉴别，只允许其通过特定的命令或操作界面进行系统管理操作，并对这些操作进行审计; </w:t>
            </w:r>
            <w:r>
              <w:rPr>
                <w:rFonts w:ascii="仿宋_GB2312" w:eastAsia="仿宋_GB2312" w:hAnsi="仿宋_GB2312" w:cs="仿宋_GB2312" w:hint="eastAsia"/>
                <w:sz w:val="28"/>
                <w:szCs w:val="28"/>
              </w:rPr>
              <w:br/>
              <w:t>b) 应通过系统管理员对系统的资源和运行进行配置、控制和管理，包括用户身份、系统资源配置、系统加载和启动、系统运行的异常处理、数据和设备的备份与恢复等。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审计管理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应对审计管理员进行身份鉴别，只允许其通过特定的命令或操作界面进行安全审计操作，并对这些操作进行审计;</w:t>
            </w:r>
            <w:r>
              <w:rPr>
                <w:rFonts w:ascii="仿宋_GB2312" w:eastAsia="仿宋_GB2312" w:hAnsi="仿宋_GB2312" w:cs="仿宋_GB2312" w:hint="eastAsia"/>
                <w:sz w:val="28"/>
                <w:szCs w:val="28"/>
              </w:rPr>
              <w:br/>
              <w:t>b) 应通过审计管理员对审计记录进行分析，并根据分析结果进行处理，包括根据安全审计策略对审计记录进行存储、管理和查询等。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a）应对安全管理员进行身份鉴别，只允许其通过特定的命令或操作界面进行安全管理操作，并对这些操作进行审计;</w:t>
            </w:r>
            <w:r>
              <w:rPr>
                <w:rFonts w:ascii="仿宋_GB2312" w:eastAsia="仿宋_GB2312" w:hAnsi="仿宋_GB2312" w:cs="仿宋_GB2312" w:hint="eastAsia"/>
                <w:sz w:val="28"/>
                <w:szCs w:val="28"/>
              </w:rPr>
              <w:br/>
            </w:r>
            <w:r>
              <w:rPr>
                <w:rFonts w:ascii="仿宋_GB2312" w:eastAsia="仿宋_GB2312" w:hAnsi="仿宋_GB2312" w:cs="仿宋_GB2312" w:hint="eastAsia"/>
                <w:sz w:val="28"/>
                <w:szCs w:val="28"/>
              </w:rPr>
              <w:lastRenderedPageBreak/>
              <w:t>b) 应通过安全管理员对系统中的安全策略进行配置，包括安全参数的设置，主体、客体进行统一安全标记，对主体进行授权，配置可信验证策略等。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集中管控</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a）应划分出特定的管理区域，对分布在网络中的安全设备或安全组件进行管控;</w:t>
            </w:r>
            <w:r>
              <w:rPr>
                <w:rFonts w:ascii="仿宋_GB2312" w:eastAsia="仿宋_GB2312" w:hAnsi="仿宋_GB2312" w:cs="仿宋_GB2312" w:hint="eastAsia"/>
                <w:sz w:val="28"/>
                <w:szCs w:val="28"/>
              </w:rPr>
              <w:br/>
              <w:t>b) 应能够建立一条安全的信息传输路径，对网络中的安全设备或安全组件进行管理;</w:t>
            </w:r>
            <w:r>
              <w:rPr>
                <w:rFonts w:ascii="仿宋_GB2312" w:eastAsia="仿宋_GB2312" w:hAnsi="仿宋_GB2312" w:cs="仿宋_GB2312" w:hint="eastAsia"/>
                <w:sz w:val="28"/>
                <w:szCs w:val="28"/>
              </w:rPr>
              <w:br/>
              <w:t>c）应对网络链路、安全设备、网络设备和服务器等的运行状况进行集中监测;</w:t>
            </w:r>
            <w:r>
              <w:rPr>
                <w:rFonts w:ascii="仿宋_GB2312" w:eastAsia="仿宋_GB2312" w:hAnsi="仿宋_GB2312" w:cs="仿宋_GB2312" w:hint="eastAsia"/>
                <w:sz w:val="28"/>
                <w:szCs w:val="28"/>
              </w:rPr>
              <w:br/>
              <w:t>d）应对分散在各个设备上的审计数据进行收集汇总和集中分析，并保证审计记录的留存时间符合法律法规要求;</w:t>
            </w:r>
            <w:r>
              <w:rPr>
                <w:rFonts w:ascii="仿宋_GB2312" w:eastAsia="仿宋_GB2312" w:hAnsi="仿宋_GB2312" w:cs="仿宋_GB2312" w:hint="eastAsia"/>
                <w:sz w:val="28"/>
                <w:szCs w:val="28"/>
              </w:rPr>
              <w:br/>
              <w:t>e）应对安全策路、恶意代码、补丁升级等安全相关事项进行集中管理;</w:t>
            </w:r>
            <w:r>
              <w:rPr>
                <w:rFonts w:ascii="仿宋_GB2312" w:eastAsia="仿宋_GB2312" w:hAnsi="仿宋_GB2312" w:cs="仿宋_GB2312" w:hint="eastAsia"/>
                <w:sz w:val="28"/>
                <w:szCs w:val="28"/>
              </w:rPr>
              <w:br/>
              <w:t>f）应能对网络中发生的各类安全事件进行识别、报警和分析。</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安全管理制度</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安全策略</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应制定网络安全工作的总体方针和安全策略，阐明机构安全工作的总体目标、范围、原则和安全框架等。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管理制度</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应对安全管理活动中的主要管理内容建立安全管理制度;</w:t>
            </w:r>
            <w:r>
              <w:rPr>
                <w:rFonts w:ascii="仿宋_GB2312" w:eastAsia="仿宋_GB2312" w:hAnsi="仿宋_GB2312" w:cs="仿宋_GB2312" w:hint="eastAsia"/>
                <w:sz w:val="28"/>
                <w:szCs w:val="28"/>
              </w:rPr>
              <w:br/>
              <w:t>b) 应对管理人员或操作人员执行的日常管理操作建立操作规程;</w:t>
            </w:r>
            <w:r>
              <w:rPr>
                <w:rFonts w:ascii="仿宋_GB2312" w:eastAsia="仿宋_GB2312" w:hAnsi="仿宋_GB2312" w:cs="仿宋_GB2312" w:hint="eastAsia"/>
                <w:sz w:val="28"/>
                <w:szCs w:val="28"/>
              </w:rPr>
              <w:br/>
              <w:t>c) 应形成由安全策略、管理制度、操作规程、记录表单等构成的全面的安全管理制度体系。</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制定和发布</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应指定或授权专门的部门或人员负责安全管理制度的制定;</w:t>
            </w:r>
            <w:r>
              <w:rPr>
                <w:rFonts w:ascii="仿宋_GB2312" w:eastAsia="仿宋_GB2312" w:hAnsi="仿宋_GB2312" w:cs="仿宋_GB2312" w:hint="eastAsia"/>
                <w:sz w:val="28"/>
                <w:szCs w:val="28"/>
              </w:rPr>
              <w:br/>
              <w:t>b) 安全管理制度应通过正式、有效的方式发布，并进行版本控制。</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评审和修订</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应定期对安全管理制度的合理性和适用性进行论证和审定，对存在不足或需要改进</w:t>
            </w:r>
            <w:r>
              <w:rPr>
                <w:rFonts w:ascii="仿宋_GB2312" w:eastAsia="仿宋_GB2312" w:hAnsi="仿宋_GB2312" w:cs="仿宋_GB2312" w:hint="eastAsia"/>
                <w:sz w:val="28"/>
                <w:szCs w:val="28"/>
              </w:rPr>
              <w:lastRenderedPageBreak/>
              <w:t>的安全管理制度进行修订。</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安全管理机构</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岗位设置</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a）应成立指导和管理网络安全工作的委员会或领导小组，其最高领导由单位主管领导担任或授权;</w:t>
            </w:r>
            <w:r>
              <w:rPr>
                <w:rFonts w:ascii="仿宋_GB2312" w:eastAsia="仿宋_GB2312" w:hAnsi="仿宋_GB2312" w:cs="仿宋_GB2312" w:hint="eastAsia"/>
                <w:sz w:val="28"/>
                <w:szCs w:val="28"/>
              </w:rPr>
              <w:br/>
              <w:t>b）应设立网络安全管理工作的职能部门，设立安全主管、安全管理各个方面的负责人岗位，并定义各负责人的职责;</w:t>
            </w:r>
            <w:r>
              <w:rPr>
                <w:rFonts w:ascii="仿宋_GB2312" w:eastAsia="仿宋_GB2312" w:hAnsi="仿宋_GB2312" w:cs="仿宋_GB2312" w:hint="eastAsia"/>
                <w:sz w:val="28"/>
                <w:szCs w:val="28"/>
              </w:rPr>
              <w:br/>
              <w:t>c）应设立系统管理员、审计管理员和安全管理员等岗位，并定义部门及各个工作岗位的职责。</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人员配备</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a）应配备一定数量的系统管理员、审计管理员和安全管理员等;</w:t>
            </w:r>
            <w:r>
              <w:rPr>
                <w:rFonts w:ascii="仿宋_GB2312" w:eastAsia="仿宋_GB2312" w:hAnsi="仿宋_GB2312" w:cs="仿宋_GB2312" w:hint="eastAsia"/>
                <w:sz w:val="28"/>
                <w:szCs w:val="28"/>
              </w:rPr>
              <w:br/>
              <w:t>b) 应配备专职安全管理员，不可兼任。</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授权和审批</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a）应根据各个部门和岗位的职责明确授权审批事项、审批部门和批准人等;</w:t>
            </w:r>
            <w:r>
              <w:rPr>
                <w:rFonts w:ascii="仿宋_GB2312" w:eastAsia="仿宋_GB2312" w:hAnsi="仿宋_GB2312" w:cs="仿宋_GB2312" w:hint="eastAsia"/>
                <w:sz w:val="28"/>
                <w:szCs w:val="28"/>
              </w:rPr>
              <w:br/>
              <w:t>b）应针对系统变更、重要操作、物理访问和系统接入等事项建立审批程序，按照审批程序执行审批过程，对重要活动建立逐级审批制度;</w:t>
            </w:r>
            <w:r>
              <w:rPr>
                <w:rFonts w:ascii="仿宋_GB2312" w:eastAsia="仿宋_GB2312" w:hAnsi="仿宋_GB2312" w:cs="仿宋_GB2312" w:hint="eastAsia"/>
                <w:sz w:val="28"/>
                <w:szCs w:val="28"/>
              </w:rPr>
              <w:br/>
              <w:t>c）应定期审查审批事项，及时更新需授权和审批的项目、审批部门和审批人等信息。</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沟通和合作</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应加强各类管理人员、组织内部机构和网络安全管理部门之间的合作与沟通，定期召开协调会议，共同协作处理网络安全问题;</w:t>
            </w:r>
            <w:r>
              <w:rPr>
                <w:rFonts w:ascii="仿宋_GB2312" w:eastAsia="仿宋_GB2312" w:hAnsi="仿宋_GB2312" w:cs="仿宋_GB2312" w:hint="eastAsia"/>
                <w:sz w:val="28"/>
                <w:szCs w:val="28"/>
              </w:rPr>
              <w:br/>
              <w:t>b) 应加强与网络安全职能部门、各类供应商、业界专家及安全组织的合作与沟通;</w:t>
            </w:r>
            <w:r>
              <w:rPr>
                <w:rFonts w:ascii="仿宋_GB2312" w:eastAsia="仿宋_GB2312" w:hAnsi="仿宋_GB2312" w:cs="仿宋_GB2312" w:hint="eastAsia"/>
                <w:sz w:val="28"/>
                <w:szCs w:val="28"/>
              </w:rPr>
              <w:br/>
              <w:t>c) 应建立外联单位联系列表，包括外联单位名称、合作内容、联系人和联系方式等信息。</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审核和检查</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应定期进行常规安全检查，检查内容包括系统日常运行、系统漏洞和数据备份等情况;</w:t>
            </w:r>
            <w:r>
              <w:rPr>
                <w:rFonts w:ascii="仿宋_GB2312" w:eastAsia="仿宋_GB2312" w:hAnsi="仿宋_GB2312" w:cs="仿宋_GB2312" w:hint="eastAsia"/>
                <w:sz w:val="28"/>
                <w:szCs w:val="28"/>
              </w:rPr>
              <w:br/>
              <w:t>b) 应定期进行全面安全检查，检查内容包括</w:t>
            </w:r>
            <w:r>
              <w:rPr>
                <w:rFonts w:ascii="仿宋_GB2312" w:eastAsia="仿宋_GB2312" w:hAnsi="仿宋_GB2312" w:cs="仿宋_GB2312" w:hint="eastAsia"/>
                <w:sz w:val="28"/>
                <w:szCs w:val="28"/>
              </w:rPr>
              <w:lastRenderedPageBreak/>
              <w:t>现有安全技术措施的有效性、安全配置与安全策略的一致性、安全管理制度的执行情况等;</w:t>
            </w:r>
            <w:r>
              <w:rPr>
                <w:rFonts w:ascii="仿宋_GB2312" w:eastAsia="仿宋_GB2312" w:hAnsi="仿宋_GB2312" w:cs="仿宋_GB2312" w:hint="eastAsia"/>
                <w:sz w:val="28"/>
                <w:szCs w:val="28"/>
              </w:rPr>
              <w:br/>
              <w:t>c) 应制定安全检查表格实施安全检查，汇总安全检查数据，形成安全检查报告，并对安全检查结果进行通报。</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安全管理人员</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人员录用</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应指定或授权专门的部门或人员负责人员录用;</w:t>
            </w:r>
            <w:r>
              <w:rPr>
                <w:rFonts w:ascii="仿宋_GB2312" w:eastAsia="仿宋_GB2312" w:hAnsi="仿宋_GB2312" w:cs="仿宋_GB2312" w:hint="eastAsia"/>
                <w:sz w:val="28"/>
                <w:szCs w:val="28"/>
              </w:rPr>
              <w:br/>
              <w:t>b）应对被录用人员的身份、安全背景、专业资格或资质等进行审查，对其所具有的技术技能进行考核;</w:t>
            </w:r>
            <w:r>
              <w:rPr>
                <w:rFonts w:ascii="仿宋_GB2312" w:eastAsia="仿宋_GB2312" w:hAnsi="仿宋_GB2312" w:cs="仿宋_GB2312" w:hint="eastAsia"/>
                <w:sz w:val="28"/>
                <w:szCs w:val="28"/>
              </w:rPr>
              <w:br/>
              <w:t>c）应与被录用人员签署保密协议，与关键岗位人员签署岗位责任协议。</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人员离岗</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a）应及时终止离岗人员的所有访问权限，取回各种身份证件、钥匙、徽章等以及机构提供的软硬件设备;</w:t>
            </w:r>
            <w:r>
              <w:rPr>
                <w:rFonts w:ascii="仿宋_GB2312" w:eastAsia="仿宋_GB2312" w:hAnsi="仿宋_GB2312" w:cs="仿宋_GB2312" w:hint="eastAsia"/>
                <w:sz w:val="28"/>
                <w:szCs w:val="28"/>
              </w:rPr>
              <w:br/>
              <w:t>b) 应办理严格的调离手续，并承诺调离后的保密义务后方可离开。</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安全意识教育和培训</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a）应对各类人员进行安全意识教育和岗位技能培训，并告知相关的安全责任和惩戒措施;</w:t>
            </w:r>
            <w:r>
              <w:rPr>
                <w:rFonts w:ascii="仿宋_GB2312" w:eastAsia="仿宋_GB2312" w:hAnsi="仿宋_GB2312" w:cs="仿宋_GB2312" w:hint="eastAsia"/>
                <w:sz w:val="28"/>
                <w:szCs w:val="28"/>
              </w:rPr>
              <w:br/>
              <w:t>b）应针对不同岗位制定不同的培训计划，对安全基础知识、岗位操作规程等进行培训;</w:t>
            </w:r>
            <w:r>
              <w:rPr>
                <w:rFonts w:ascii="仿宋_GB2312" w:eastAsia="仿宋_GB2312" w:hAnsi="仿宋_GB2312" w:cs="仿宋_GB2312" w:hint="eastAsia"/>
                <w:sz w:val="28"/>
                <w:szCs w:val="28"/>
              </w:rPr>
              <w:br/>
              <w:t>c）应定期对不同岗位的人员进行技能考核。</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外部人员访问管理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应在外部人员物理访问受控区域前先提出书面申请，批准后由专人全程陪同，并登记备案; </w:t>
            </w:r>
            <w:r>
              <w:rPr>
                <w:rFonts w:ascii="仿宋_GB2312" w:eastAsia="仿宋_GB2312" w:hAnsi="仿宋_GB2312" w:cs="仿宋_GB2312" w:hint="eastAsia"/>
                <w:sz w:val="28"/>
                <w:szCs w:val="28"/>
              </w:rPr>
              <w:br/>
              <w:t>b) 应在外部人员接入受控网络访问系统前先提出书面申请，批准后由专人开设账户、分配权限，并登记备案;</w:t>
            </w:r>
            <w:r>
              <w:rPr>
                <w:rFonts w:ascii="仿宋_GB2312" w:eastAsia="仿宋_GB2312" w:hAnsi="仿宋_GB2312" w:cs="仿宋_GB2312" w:hint="eastAsia"/>
                <w:sz w:val="28"/>
                <w:szCs w:val="28"/>
              </w:rPr>
              <w:br/>
              <w:t>c) 外部人员离场后应及时清除其所有的访问权限;</w:t>
            </w:r>
            <w:r>
              <w:rPr>
                <w:rFonts w:ascii="仿宋_GB2312" w:eastAsia="仿宋_GB2312" w:hAnsi="仿宋_GB2312" w:cs="仿宋_GB2312" w:hint="eastAsia"/>
                <w:sz w:val="28"/>
                <w:szCs w:val="28"/>
              </w:rPr>
              <w:br/>
              <w:t>d）获得系统访问授权的外部人员应签署保密</w:t>
            </w:r>
            <w:r>
              <w:rPr>
                <w:rFonts w:ascii="仿宋_GB2312" w:eastAsia="仿宋_GB2312" w:hAnsi="仿宋_GB2312" w:cs="仿宋_GB2312" w:hint="eastAsia"/>
                <w:sz w:val="28"/>
                <w:szCs w:val="28"/>
              </w:rPr>
              <w:lastRenderedPageBreak/>
              <w:t>协议，不得进行非授权操作，不得复制和泄露任何敏感信息。</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安全建设管理</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定级和备案</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应以书面的形式说明保护对象的安全保护等级及确定等级的方法和理由;</w:t>
            </w:r>
            <w:r>
              <w:rPr>
                <w:rFonts w:ascii="仿宋_GB2312" w:eastAsia="仿宋_GB2312" w:hAnsi="仿宋_GB2312" w:cs="仿宋_GB2312" w:hint="eastAsia"/>
                <w:sz w:val="28"/>
                <w:szCs w:val="28"/>
              </w:rPr>
              <w:br/>
              <w:t xml:space="preserve">b) 应组织相关部门和有关安全技术专家对定级结果的合理性和正确性进行论证和审定; </w:t>
            </w:r>
            <w:r>
              <w:rPr>
                <w:rFonts w:ascii="仿宋_GB2312" w:eastAsia="仿宋_GB2312" w:hAnsi="仿宋_GB2312" w:cs="仿宋_GB2312" w:hint="eastAsia"/>
                <w:sz w:val="28"/>
                <w:szCs w:val="28"/>
              </w:rPr>
              <w:br/>
              <w:t>c) 应保证定级结果经过相关部门的批准;</w:t>
            </w:r>
            <w:r>
              <w:rPr>
                <w:rFonts w:ascii="仿宋_GB2312" w:eastAsia="仿宋_GB2312" w:hAnsi="仿宋_GB2312" w:cs="仿宋_GB2312" w:hint="eastAsia"/>
                <w:sz w:val="28"/>
                <w:szCs w:val="28"/>
              </w:rPr>
              <w:br/>
              <w:t>d) 应将备案材料报主管部门和相应公安机关备案。</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安全方案设计</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a）应根据安全保护等级选择基本安全措施，依据风险分析的结果补充和调整安全措施;</w:t>
            </w:r>
            <w:r>
              <w:rPr>
                <w:rFonts w:ascii="仿宋_GB2312" w:eastAsia="仿宋_GB2312" w:hAnsi="仿宋_GB2312" w:cs="仿宋_GB2312" w:hint="eastAsia"/>
                <w:sz w:val="28"/>
                <w:szCs w:val="28"/>
              </w:rPr>
              <w:br/>
              <w:t>b）应根据保护对象的安全保护等级及与其他级别保护对象的关系进行安全整体规划和安全方案设计，设计内容应包含密码技术相关内容，并形成配套文件;</w:t>
            </w:r>
            <w:r>
              <w:rPr>
                <w:rFonts w:ascii="仿宋_GB2312" w:eastAsia="仿宋_GB2312" w:hAnsi="仿宋_GB2312" w:cs="仿宋_GB2312" w:hint="eastAsia"/>
                <w:sz w:val="28"/>
                <w:szCs w:val="28"/>
              </w:rPr>
              <w:br/>
              <w:t>c）应组织相关部门和有关安全专家对安全整体规划及其配套文件的合理性和正确性进行论证和审定，经过批准后才能正式实施。</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产品采购和使用</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应确保网络安全产品采购和使用符合国家的有关规定;</w:t>
            </w:r>
            <w:r>
              <w:rPr>
                <w:rFonts w:ascii="仿宋_GB2312" w:eastAsia="仿宋_GB2312" w:hAnsi="仿宋_GB2312" w:cs="仿宋_GB2312" w:hint="eastAsia"/>
                <w:sz w:val="28"/>
                <w:szCs w:val="28"/>
              </w:rPr>
              <w:br/>
              <w:t>b) 应确保密码产品与服务的采购和使用符合国家密码管理主管部门的要求;</w:t>
            </w:r>
            <w:r>
              <w:rPr>
                <w:rFonts w:ascii="仿宋_GB2312" w:eastAsia="仿宋_GB2312" w:hAnsi="仿宋_GB2312" w:cs="仿宋_GB2312" w:hint="eastAsia"/>
                <w:sz w:val="28"/>
                <w:szCs w:val="28"/>
              </w:rPr>
              <w:br/>
              <w:t>c）应预先对产品进行选型测试，确定产品的候选范围，并定期审定和更新候选产品名单。</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自行软件开发</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a）应将开发环境与实际运行环境物理分开，测试数据和测试结果受到控制;</w:t>
            </w:r>
            <w:r>
              <w:rPr>
                <w:rFonts w:ascii="仿宋_GB2312" w:eastAsia="仿宋_GB2312" w:hAnsi="仿宋_GB2312" w:cs="仿宋_GB2312" w:hint="eastAsia"/>
                <w:sz w:val="28"/>
                <w:szCs w:val="28"/>
              </w:rPr>
              <w:br/>
              <w:t>b) 应制定软件开发管理制度，明确说明开发过程的控制方法和人员行为准则;</w:t>
            </w:r>
            <w:r>
              <w:rPr>
                <w:rFonts w:ascii="仿宋_GB2312" w:eastAsia="仿宋_GB2312" w:hAnsi="仿宋_GB2312" w:cs="仿宋_GB2312" w:hint="eastAsia"/>
                <w:sz w:val="28"/>
                <w:szCs w:val="28"/>
              </w:rPr>
              <w:br/>
              <w:t>c）应制定代码编写安全规范，要求开发人员参照规范编写代码;</w:t>
            </w:r>
            <w:r>
              <w:rPr>
                <w:rFonts w:ascii="仿宋_GB2312" w:eastAsia="仿宋_GB2312" w:hAnsi="仿宋_GB2312" w:cs="仿宋_GB2312" w:hint="eastAsia"/>
                <w:sz w:val="28"/>
                <w:szCs w:val="28"/>
              </w:rPr>
              <w:br/>
              <w:t>d) 应具备软件设计的相关文档和使用指南，</w:t>
            </w:r>
            <w:r>
              <w:rPr>
                <w:rFonts w:ascii="仿宋_GB2312" w:eastAsia="仿宋_GB2312" w:hAnsi="仿宋_GB2312" w:cs="仿宋_GB2312" w:hint="eastAsia"/>
                <w:sz w:val="28"/>
                <w:szCs w:val="28"/>
              </w:rPr>
              <w:lastRenderedPageBreak/>
              <w:t>并对文档使用进行控制;</w:t>
            </w:r>
            <w:r>
              <w:rPr>
                <w:rFonts w:ascii="仿宋_GB2312" w:eastAsia="仿宋_GB2312" w:hAnsi="仿宋_GB2312" w:cs="仿宋_GB2312" w:hint="eastAsia"/>
                <w:sz w:val="28"/>
                <w:szCs w:val="28"/>
              </w:rPr>
              <w:br/>
              <w:t>e）应保证在软件开发过程中对安全性进行测试，在软件安装前对可能存在的恶意代码进行检测;</w:t>
            </w:r>
            <w:r>
              <w:rPr>
                <w:rFonts w:ascii="仿宋_GB2312" w:eastAsia="仿宋_GB2312" w:hAnsi="仿宋_GB2312" w:cs="仿宋_GB2312" w:hint="eastAsia"/>
                <w:sz w:val="28"/>
                <w:szCs w:val="28"/>
              </w:rPr>
              <w:br/>
              <w:t>f) 应对程序资源库的修改、更新、发布进行授权和批准，并严格进行版本控制;</w:t>
            </w:r>
            <w:r>
              <w:rPr>
                <w:rFonts w:ascii="仿宋_GB2312" w:eastAsia="仿宋_GB2312" w:hAnsi="仿宋_GB2312" w:cs="仿宋_GB2312" w:hint="eastAsia"/>
                <w:sz w:val="28"/>
                <w:szCs w:val="28"/>
              </w:rPr>
              <w:br/>
              <w:t>g）应保证开发人员为专职人员、开发人员的开发活动受到控制、监视和审查。</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外包软件开发</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应在软件交付前检测其中可能存在的恶意代码; </w:t>
            </w:r>
            <w:r>
              <w:rPr>
                <w:rFonts w:ascii="仿宋_GB2312" w:eastAsia="仿宋_GB2312" w:hAnsi="仿宋_GB2312" w:cs="仿宋_GB2312" w:hint="eastAsia"/>
                <w:sz w:val="28"/>
                <w:szCs w:val="28"/>
              </w:rPr>
              <w:br/>
              <w:t>b) 应保证开发单位提供软件设计文档和使用指南;</w:t>
            </w:r>
            <w:r>
              <w:rPr>
                <w:rFonts w:ascii="仿宋_GB2312" w:eastAsia="仿宋_GB2312" w:hAnsi="仿宋_GB2312" w:cs="仿宋_GB2312" w:hint="eastAsia"/>
                <w:sz w:val="28"/>
                <w:szCs w:val="28"/>
              </w:rPr>
              <w:br/>
              <w:t>c）应保证开发单位提供软件源代码，并审查软件中可能存在的后门和隐蔽信道。</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工程实施</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应指定或授权专门的部门或人员负责工程实施过程的管理;</w:t>
            </w:r>
            <w:r>
              <w:rPr>
                <w:rFonts w:ascii="仿宋_GB2312" w:eastAsia="仿宋_GB2312" w:hAnsi="仿宋_GB2312" w:cs="仿宋_GB2312" w:hint="eastAsia"/>
                <w:sz w:val="28"/>
                <w:szCs w:val="28"/>
              </w:rPr>
              <w:br/>
              <w:t>b) 应制定安全工程实施方案控制工程实施过程;</w:t>
            </w:r>
            <w:r>
              <w:rPr>
                <w:rFonts w:ascii="仿宋_GB2312" w:eastAsia="仿宋_GB2312" w:hAnsi="仿宋_GB2312" w:cs="仿宋_GB2312" w:hint="eastAsia"/>
                <w:sz w:val="28"/>
                <w:szCs w:val="28"/>
              </w:rPr>
              <w:br/>
              <w:t>c）应通过第三方工程监理控制项目的实施过程。</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测试验收</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应制订测试验收方案，并依据测试验收方案实施测试验收，形成测试验收报告; </w:t>
            </w:r>
            <w:r>
              <w:rPr>
                <w:rFonts w:ascii="仿宋_GB2312" w:eastAsia="仿宋_GB2312" w:hAnsi="仿宋_GB2312" w:cs="仿宋_GB2312" w:hint="eastAsia"/>
                <w:sz w:val="28"/>
                <w:szCs w:val="28"/>
              </w:rPr>
              <w:br/>
              <w:t>b）应进行上线前的安全性测试，并出具安全测试报告，安全测试报告应包含密码应用安全性测试相关内容。</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系统交付</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a) 应制定交付清单，并根据交付清单对所交接的设备、软件和文档等进行清点; </w:t>
            </w:r>
            <w:r>
              <w:rPr>
                <w:rFonts w:ascii="仿宋_GB2312" w:eastAsia="仿宋_GB2312" w:hAnsi="仿宋_GB2312" w:cs="仿宋_GB2312" w:hint="eastAsia"/>
                <w:sz w:val="28"/>
                <w:szCs w:val="28"/>
              </w:rPr>
              <w:br/>
              <w:t>b) 应对负责运行维护的技术人员进行相应的技能培训;</w:t>
            </w:r>
            <w:r>
              <w:rPr>
                <w:rFonts w:ascii="仿宋_GB2312" w:eastAsia="仿宋_GB2312" w:hAnsi="仿宋_GB2312" w:cs="仿宋_GB2312" w:hint="eastAsia"/>
                <w:sz w:val="28"/>
                <w:szCs w:val="28"/>
              </w:rPr>
              <w:br/>
              <w:t>c) 应提供建设过程文档和运行维护文档。</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等级测评</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应定期进行等级测评，发现不符合相应等级保护标准要求的及时整改;</w:t>
            </w:r>
            <w:r>
              <w:rPr>
                <w:rFonts w:ascii="仿宋_GB2312" w:eastAsia="仿宋_GB2312" w:hAnsi="仿宋_GB2312" w:cs="仿宋_GB2312" w:hint="eastAsia"/>
                <w:sz w:val="28"/>
                <w:szCs w:val="28"/>
              </w:rPr>
              <w:br/>
              <w:t>b) 应在发生重大变更或级别发生变化时进</w:t>
            </w:r>
            <w:r>
              <w:rPr>
                <w:rFonts w:ascii="仿宋_GB2312" w:eastAsia="仿宋_GB2312" w:hAnsi="仿宋_GB2312" w:cs="仿宋_GB2312" w:hint="eastAsia"/>
                <w:sz w:val="28"/>
                <w:szCs w:val="28"/>
              </w:rPr>
              <w:lastRenderedPageBreak/>
              <w:t>行等级测评;</w:t>
            </w:r>
            <w:r>
              <w:rPr>
                <w:rFonts w:ascii="仿宋_GB2312" w:eastAsia="仿宋_GB2312" w:hAnsi="仿宋_GB2312" w:cs="仿宋_GB2312" w:hint="eastAsia"/>
                <w:sz w:val="28"/>
                <w:szCs w:val="28"/>
              </w:rPr>
              <w:br/>
              <w:t>c) 应确保测评机构的选择符合国家有关规定。</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服务供应商选择</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应确保服务供应商的选择符合国家的有关规定;</w:t>
            </w:r>
            <w:r>
              <w:rPr>
                <w:rFonts w:ascii="仿宋_GB2312" w:eastAsia="仿宋_GB2312" w:hAnsi="仿宋_GB2312" w:cs="仿宋_GB2312" w:hint="eastAsia"/>
                <w:sz w:val="28"/>
                <w:szCs w:val="28"/>
              </w:rPr>
              <w:br/>
              <w:t>b) 应与选定的服务供应商签订相关协议，明确整个服务供应链各方需履行的网络安全相关义务;</w:t>
            </w:r>
            <w:r>
              <w:rPr>
                <w:rFonts w:ascii="仿宋_GB2312" w:eastAsia="仿宋_GB2312" w:hAnsi="仿宋_GB2312" w:cs="仿宋_GB2312" w:hint="eastAsia"/>
                <w:sz w:val="28"/>
                <w:szCs w:val="28"/>
              </w:rPr>
              <w:br/>
              <w:t>c）应定期监督、评审和审核服务供应商提供的服务，并对其变更服务内容加以控制。</w:t>
            </w:r>
          </w:p>
        </w:tc>
      </w:tr>
      <w:tr w:rsidR="00F057BE" w:rsidTr="00FE064A">
        <w:trPr>
          <w:trHeight w:val="20"/>
        </w:trPr>
        <w:tc>
          <w:tcPr>
            <w:tcW w:w="1242" w:type="dxa"/>
            <w:vMerge w:val="restart"/>
            <w:tcBorders>
              <w:top w:val="nil"/>
              <w:left w:val="single" w:sz="4" w:space="0" w:color="auto"/>
              <w:bottom w:val="single" w:sz="4" w:space="0" w:color="000000"/>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安全运维管理</w:t>
            </w: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环境管理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应指定专门的部门或人员负责机房安全，对机房出入进行管理，定期对机房供配电、空调、温湿度控制、消防等设施进行维护管理;</w:t>
            </w:r>
            <w:r>
              <w:rPr>
                <w:rFonts w:ascii="仿宋_GB2312" w:eastAsia="仿宋_GB2312" w:hAnsi="仿宋_GB2312" w:cs="仿宋_GB2312" w:hint="eastAsia"/>
                <w:sz w:val="28"/>
                <w:szCs w:val="28"/>
              </w:rPr>
              <w:br/>
              <w:t>b）应建立机房安全管理制度，对有关物理访问、物品带进出和环境安全等方面的管理作出规定;</w:t>
            </w:r>
            <w:r>
              <w:rPr>
                <w:rFonts w:ascii="仿宋_GB2312" w:eastAsia="仿宋_GB2312" w:hAnsi="仿宋_GB2312" w:cs="仿宋_GB2312" w:hint="eastAsia"/>
                <w:sz w:val="28"/>
                <w:szCs w:val="28"/>
              </w:rPr>
              <w:br/>
              <w:t>c) 应不在重要区域接待来访人员，不随意放置含有敏感信息的纸档文件和移动介质等。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资产管理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应编制并保存与保护对象相关的资产清单，包括资产责任部门、重要程度和所处位置等内容;</w:t>
            </w:r>
            <w:r>
              <w:rPr>
                <w:rFonts w:ascii="仿宋_GB2312" w:eastAsia="仿宋_GB2312" w:hAnsi="仿宋_GB2312" w:cs="仿宋_GB2312" w:hint="eastAsia"/>
                <w:sz w:val="28"/>
                <w:szCs w:val="28"/>
              </w:rPr>
              <w:br/>
              <w:t>b）应根据资产的重要程度对资产进行标识管理，根据资产的价值选择相应的管理措施;</w:t>
            </w:r>
            <w:r>
              <w:rPr>
                <w:rFonts w:ascii="仿宋_GB2312" w:eastAsia="仿宋_GB2312" w:hAnsi="仿宋_GB2312" w:cs="仿宋_GB2312" w:hint="eastAsia"/>
                <w:sz w:val="28"/>
                <w:szCs w:val="28"/>
              </w:rPr>
              <w:br/>
              <w:t>c）应对信息分类与标识方法作出规定，并对信息的使用、传输和存储等进行规范化管理。</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介质管理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应将介质存放在安全的环境中，对各类介质进行控制和保护，实行存储环境专人管理，并根据存档介质的目录清单定期盘点;</w:t>
            </w:r>
            <w:r>
              <w:rPr>
                <w:rFonts w:ascii="仿宋_GB2312" w:eastAsia="仿宋_GB2312" w:hAnsi="仿宋_GB2312" w:cs="仿宋_GB2312" w:hint="eastAsia"/>
                <w:sz w:val="28"/>
                <w:szCs w:val="28"/>
              </w:rPr>
              <w:br/>
              <w:t>b) 应对介质在物理传输过程中的人员选择、打包、交付等情况进行控制，并对介质的归档和查询等进行登记记录。</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设备维</w:t>
            </w:r>
            <w:r>
              <w:rPr>
                <w:rFonts w:ascii="仿宋_GB2312" w:eastAsia="仿宋_GB2312" w:hAnsi="仿宋_GB2312" w:cs="仿宋_GB2312" w:hint="eastAsia"/>
                <w:sz w:val="28"/>
                <w:szCs w:val="28"/>
              </w:rPr>
              <w:lastRenderedPageBreak/>
              <w:t>护管理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a) 应对各种设备(包括备份和冗余设</w:t>
            </w:r>
            <w:r>
              <w:rPr>
                <w:rFonts w:ascii="仿宋_GB2312" w:eastAsia="仿宋_GB2312" w:hAnsi="仿宋_GB2312" w:cs="仿宋_GB2312" w:hint="eastAsia"/>
                <w:sz w:val="28"/>
                <w:szCs w:val="28"/>
              </w:rPr>
              <w:lastRenderedPageBreak/>
              <w:t>备)、线路等指定专门的部门或人员定期进行维护管理;</w:t>
            </w:r>
            <w:r>
              <w:rPr>
                <w:rFonts w:ascii="仿宋_GB2312" w:eastAsia="仿宋_GB2312" w:hAnsi="仿宋_GB2312" w:cs="仿宋_GB2312" w:hint="eastAsia"/>
                <w:sz w:val="28"/>
                <w:szCs w:val="28"/>
              </w:rPr>
              <w:br/>
              <w:t>b) 应对配套设施、软硬件维护管理做出规定，包括明确维护人员的责任、维修和服务的审批、维修过程的监督控制等;</w:t>
            </w:r>
            <w:r>
              <w:rPr>
                <w:rFonts w:ascii="仿宋_GB2312" w:eastAsia="仿宋_GB2312" w:hAnsi="仿宋_GB2312" w:cs="仿宋_GB2312" w:hint="eastAsia"/>
                <w:sz w:val="28"/>
                <w:szCs w:val="28"/>
              </w:rPr>
              <w:br/>
              <w:t>c）信息处理设备应经过审批才能带离机房或办公地点，含有存储介质的设备带出工作环境时其中重要数据应加密;</w:t>
            </w:r>
            <w:r>
              <w:rPr>
                <w:rFonts w:ascii="仿宋_GB2312" w:eastAsia="仿宋_GB2312" w:hAnsi="仿宋_GB2312" w:cs="仿宋_GB2312" w:hint="eastAsia"/>
                <w:sz w:val="28"/>
                <w:szCs w:val="28"/>
              </w:rPr>
              <w:br/>
              <w:t>d）含有存储介质的设备在报废或重用前，应进行完全清除或被安全覆盖，保证该设备上的敏感数据和授权软件无法被恢复重用。</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漏洞和风险管理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应采取必要的措施识别安全漏洞和隐患，对发现的安全漏洞和隐患及时进行修补或评估可能的影响后进行修补;</w:t>
            </w:r>
            <w:r>
              <w:rPr>
                <w:rFonts w:ascii="仿宋_GB2312" w:eastAsia="仿宋_GB2312" w:hAnsi="仿宋_GB2312" w:cs="仿宋_GB2312" w:hint="eastAsia"/>
                <w:sz w:val="28"/>
                <w:szCs w:val="28"/>
              </w:rPr>
              <w:br/>
              <w:t>b）应定期开展安全测评，形成安全测评报告，采取措施应对发现的安全问题。</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网络和系统安全管理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应划分不同的管理员角色进行网络和系统的运维管理，明确各个角色的责任和权限;</w:t>
            </w:r>
            <w:r>
              <w:rPr>
                <w:rFonts w:ascii="仿宋_GB2312" w:eastAsia="仿宋_GB2312" w:hAnsi="仿宋_GB2312" w:cs="仿宋_GB2312" w:hint="eastAsia"/>
                <w:sz w:val="28"/>
                <w:szCs w:val="28"/>
              </w:rPr>
              <w:br/>
              <w:t>b) 应指定专门的部门或人员进行账户管理，对申请账户、建立账户、删除账户等进行控制;</w:t>
            </w:r>
            <w:r>
              <w:rPr>
                <w:rFonts w:ascii="仿宋_GB2312" w:eastAsia="仿宋_GB2312" w:hAnsi="仿宋_GB2312" w:cs="仿宋_GB2312" w:hint="eastAsia"/>
                <w:sz w:val="28"/>
                <w:szCs w:val="28"/>
              </w:rPr>
              <w:br/>
              <w:t>c) 应建立网络和系统安全管理制度，对安全策略、账户管理、配置管理、日志管理、日常操作、升级与打补丁、口令更新周期等方面作出规定;</w:t>
            </w:r>
            <w:r>
              <w:rPr>
                <w:rFonts w:ascii="仿宋_GB2312" w:eastAsia="仿宋_GB2312" w:hAnsi="仿宋_GB2312" w:cs="仿宋_GB2312" w:hint="eastAsia"/>
                <w:sz w:val="28"/>
                <w:szCs w:val="28"/>
              </w:rPr>
              <w:br/>
              <w:t>d) 应制定重要设备的配置和操作手册，依据手册对设备进行安全配置和优化配置等;</w:t>
            </w:r>
            <w:r>
              <w:rPr>
                <w:rFonts w:ascii="仿宋_GB2312" w:eastAsia="仿宋_GB2312" w:hAnsi="仿宋_GB2312" w:cs="仿宋_GB2312" w:hint="eastAsia"/>
                <w:sz w:val="28"/>
                <w:szCs w:val="28"/>
              </w:rPr>
              <w:br/>
              <w:t>e) 应详细记录运维操作日志，包括日常巡检工作、运行维护记录、参数的设置和修改等内容;</w:t>
            </w:r>
            <w:r>
              <w:rPr>
                <w:rFonts w:ascii="仿宋_GB2312" w:eastAsia="仿宋_GB2312" w:hAnsi="仿宋_GB2312" w:cs="仿宋_GB2312" w:hint="eastAsia"/>
                <w:sz w:val="28"/>
                <w:szCs w:val="28"/>
              </w:rPr>
              <w:br/>
              <w:t>f）应指定专门的部门或人员对日志、监测和报警数据等进行分析、统计，及时发现可疑</w:t>
            </w:r>
            <w:r>
              <w:rPr>
                <w:rFonts w:ascii="仿宋_GB2312" w:eastAsia="仿宋_GB2312" w:hAnsi="仿宋_GB2312" w:cs="仿宋_GB2312" w:hint="eastAsia"/>
                <w:sz w:val="28"/>
                <w:szCs w:val="28"/>
              </w:rPr>
              <w:lastRenderedPageBreak/>
              <w:t>行为;</w:t>
            </w:r>
            <w:r>
              <w:rPr>
                <w:rFonts w:ascii="仿宋_GB2312" w:eastAsia="仿宋_GB2312" w:hAnsi="仿宋_GB2312" w:cs="仿宋_GB2312" w:hint="eastAsia"/>
                <w:sz w:val="28"/>
                <w:szCs w:val="28"/>
              </w:rPr>
              <w:br/>
              <w:t>g）应严格控制变更性运维，经过审批后才可改变连接、安装系统组件或调整配置参数，操作过程中应保留不可更改的审计日志，操作结束后应同步更新配置信息库;</w:t>
            </w:r>
            <w:r>
              <w:rPr>
                <w:rFonts w:ascii="仿宋_GB2312" w:eastAsia="仿宋_GB2312" w:hAnsi="仿宋_GB2312" w:cs="仿宋_GB2312" w:hint="eastAsia"/>
                <w:sz w:val="28"/>
                <w:szCs w:val="28"/>
              </w:rPr>
              <w:br/>
              <w:t>h）应严格控制运维工具的使用，经过审批后才可接入进行操作，操作过程中应保留不可更改的审计日志，操作结束后应删除工具中的敏感数据;</w:t>
            </w:r>
            <w:r>
              <w:rPr>
                <w:rFonts w:ascii="仿宋_GB2312" w:eastAsia="仿宋_GB2312" w:hAnsi="仿宋_GB2312" w:cs="仿宋_GB2312" w:hint="eastAsia"/>
                <w:sz w:val="28"/>
                <w:szCs w:val="28"/>
              </w:rPr>
              <w:br/>
              <w:t>i）应严格控制远程运维的开通，经过审批后才可开通远程运维接口或通道，操作过程中应保留不可更改的审计日志，操作结束后立即关闭接口或通道;</w:t>
            </w:r>
            <w:r>
              <w:rPr>
                <w:rFonts w:ascii="仿宋_GB2312" w:eastAsia="仿宋_GB2312" w:hAnsi="仿宋_GB2312" w:cs="仿宋_GB2312" w:hint="eastAsia"/>
                <w:sz w:val="28"/>
                <w:szCs w:val="28"/>
              </w:rPr>
              <w:br/>
              <w:t>j）应保证所有与外部的连接均得到授权和批准，应定期检查违反规定无线上网及其他违反网络安全策略的行为。</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恶意代码防范管理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应提高所有用户的防恶意代码意识，对外来计算机或存储设备接入系统前进行恶意代码检查等;</w:t>
            </w:r>
            <w:r>
              <w:rPr>
                <w:rFonts w:ascii="仿宋_GB2312" w:eastAsia="仿宋_GB2312" w:hAnsi="仿宋_GB2312" w:cs="仿宋_GB2312" w:hint="eastAsia"/>
                <w:sz w:val="28"/>
                <w:szCs w:val="28"/>
              </w:rPr>
              <w:br/>
              <w:t>b）应定期验证防范恶意代码攻击的技术措施的有效性。</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配置管理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应记录和保存基本配置信息，包括网络拓扑结构、各个设备安装的软件组件、软件组件的版本和 补丁信息、各个设备或软件组件的配置参数等;</w:t>
            </w:r>
            <w:r>
              <w:rPr>
                <w:rFonts w:ascii="仿宋_GB2312" w:eastAsia="仿宋_GB2312" w:hAnsi="仿宋_GB2312" w:cs="仿宋_GB2312" w:hint="eastAsia"/>
                <w:sz w:val="28"/>
                <w:szCs w:val="28"/>
              </w:rPr>
              <w:br/>
              <w:t>b) 应将基本配置信息改变纳入变更范畴，实施对配置信息改变的控制，并及时更新基本配置信息库。</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密码管理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应遵循密码相关国家标准和行业标准;</w:t>
            </w:r>
            <w:r>
              <w:rPr>
                <w:rFonts w:ascii="仿宋_GB2312" w:eastAsia="仿宋_GB2312" w:hAnsi="仿宋_GB2312" w:cs="仿宋_GB2312" w:hint="eastAsia"/>
                <w:sz w:val="28"/>
                <w:szCs w:val="28"/>
              </w:rPr>
              <w:br/>
              <w:t>b) 应使用国家密码管理主管部门认证核准的密码技术和产品。</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变更管</w:t>
            </w:r>
            <w:r>
              <w:rPr>
                <w:rFonts w:ascii="仿宋_GB2312" w:eastAsia="仿宋_GB2312" w:hAnsi="仿宋_GB2312" w:cs="仿宋_GB2312" w:hint="eastAsia"/>
                <w:sz w:val="28"/>
                <w:szCs w:val="28"/>
              </w:rPr>
              <w:lastRenderedPageBreak/>
              <w:t>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a）应明确变更需求，变更前根据变更需</w:t>
            </w:r>
            <w:r>
              <w:rPr>
                <w:rFonts w:ascii="仿宋_GB2312" w:eastAsia="仿宋_GB2312" w:hAnsi="仿宋_GB2312" w:cs="仿宋_GB2312" w:hint="eastAsia"/>
                <w:sz w:val="28"/>
                <w:szCs w:val="28"/>
              </w:rPr>
              <w:lastRenderedPageBreak/>
              <w:t>求制定变更方案，变更方案经过评审、审批后方可实施;</w:t>
            </w:r>
            <w:r>
              <w:rPr>
                <w:rFonts w:ascii="仿宋_GB2312" w:eastAsia="仿宋_GB2312" w:hAnsi="仿宋_GB2312" w:cs="仿宋_GB2312" w:hint="eastAsia"/>
                <w:sz w:val="28"/>
                <w:szCs w:val="28"/>
              </w:rPr>
              <w:br/>
              <w:t>b) 应建立变更的申报和审批控制程序，依据程序控制所有的变更，记录变更实施过程;</w:t>
            </w:r>
            <w:r>
              <w:rPr>
                <w:rFonts w:ascii="仿宋_GB2312" w:eastAsia="仿宋_GB2312" w:hAnsi="仿宋_GB2312" w:cs="仿宋_GB2312" w:hint="eastAsia"/>
                <w:sz w:val="28"/>
                <w:szCs w:val="28"/>
              </w:rPr>
              <w:br/>
              <w:t>c）应建立中止变更并从失败变更中恢复的程序，明确过程控制方法和人员职责，必要时对恢复过程进行演练。</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备份与恢复管理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应识别需要定期备份的重要业务信息、系统数据及软件系统等;</w:t>
            </w:r>
            <w:r>
              <w:rPr>
                <w:rFonts w:ascii="仿宋_GB2312" w:eastAsia="仿宋_GB2312" w:hAnsi="仿宋_GB2312" w:cs="仿宋_GB2312" w:hint="eastAsia"/>
                <w:sz w:val="28"/>
                <w:szCs w:val="28"/>
              </w:rPr>
              <w:br/>
              <w:t>b) 应规定备份信息的备份方式、备份频度、存储介质、保存期等;</w:t>
            </w:r>
            <w:r>
              <w:rPr>
                <w:rFonts w:ascii="仿宋_GB2312" w:eastAsia="仿宋_GB2312" w:hAnsi="仿宋_GB2312" w:cs="仿宋_GB2312" w:hint="eastAsia"/>
                <w:sz w:val="28"/>
                <w:szCs w:val="28"/>
              </w:rPr>
              <w:br/>
              <w:t>c) 应根据数据的重要性和数据对系统运行的影响，制定数据的备份策略和恢复策略、备份程序和恢复程序等。</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安全事件处置</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应及时向安全管理部门报告所发现的安全弱点和可疑事件;</w:t>
            </w:r>
            <w:r>
              <w:rPr>
                <w:rFonts w:ascii="仿宋_GB2312" w:eastAsia="仿宋_GB2312" w:hAnsi="仿宋_GB2312" w:cs="仿宋_GB2312" w:hint="eastAsia"/>
                <w:sz w:val="28"/>
                <w:szCs w:val="28"/>
              </w:rPr>
              <w:br/>
              <w:t>b) 应制定安全事件报告和处置管理制度，明确不同安全事件的报告、处置和响应流程，规定安全事件的现场处理、事件报告和后期恢复的管理职责等;</w:t>
            </w:r>
            <w:r>
              <w:rPr>
                <w:rFonts w:ascii="仿宋_GB2312" w:eastAsia="仿宋_GB2312" w:hAnsi="仿宋_GB2312" w:cs="仿宋_GB2312" w:hint="eastAsia"/>
                <w:sz w:val="28"/>
                <w:szCs w:val="28"/>
              </w:rPr>
              <w:br/>
              <w:t>c) 应在安全事件报告和响应处理过程中，分析和鉴定事件产生的原因，收集证据，记录处理过程，总结经验教训;</w:t>
            </w:r>
            <w:r>
              <w:rPr>
                <w:rFonts w:ascii="仿宋_GB2312" w:eastAsia="仿宋_GB2312" w:hAnsi="仿宋_GB2312" w:cs="仿宋_GB2312" w:hint="eastAsia"/>
                <w:sz w:val="28"/>
                <w:szCs w:val="28"/>
              </w:rPr>
              <w:br/>
              <w:t>d）对造成系统中断和造成信息泄漏的重大安全事件应采用不同的处理程序和报告程序。</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应急预案管理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a）应规定统一的应急预案框架，包括启动预案的条件、应急组织构成、应急资源保障、事后教育和培训等内容;</w:t>
            </w:r>
            <w:r>
              <w:rPr>
                <w:rFonts w:ascii="仿宋_GB2312" w:eastAsia="仿宋_GB2312" w:hAnsi="仿宋_GB2312" w:cs="仿宋_GB2312" w:hint="eastAsia"/>
                <w:sz w:val="28"/>
                <w:szCs w:val="28"/>
              </w:rPr>
              <w:br/>
              <w:t>b) 应制定重要事件的应急预案，包括应急处理流程、系统恢复流程等内容;</w:t>
            </w:r>
            <w:r>
              <w:rPr>
                <w:rFonts w:ascii="仿宋_GB2312" w:eastAsia="仿宋_GB2312" w:hAnsi="仿宋_GB2312" w:cs="仿宋_GB2312" w:hint="eastAsia"/>
                <w:sz w:val="28"/>
                <w:szCs w:val="28"/>
              </w:rPr>
              <w:br/>
              <w:t>c）应定期对系统相关的人员进行应急预案培训，并进行应急预案的演练;</w:t>
            </w:r>
            <w:r>
              <w:rPr>
                <w:rFonts w:ascii="仿宋_GB2312" w:eastAsia="仿宋_GB2312" w:hAnsi="仿宋_GB2312" w:cs="仿宋_GB2312" w:hint="eastAsia"/>
                <w:sz w:val="28"/>
                <w:szCs w:val="28"/>
              </w:rPr>
              <w:br/>
              <w:t>d）应定期对原有的应急预案重新评估，修订</w:t>
            </w:r>
            <w:r>
              <w:rPr>
                <w:rFonts w:ascii="仿宋_GB2312" w:eastAsia="仿宋_GB2312" w:hAnsi="仿宋_GB2312" w:cs="仿宋_GB2312" w:hint="eastAsia"/>
                <w:sz w:val="28"/>
                <w:szCs w:val="28"/>
              </w:rPr>
              <w:lastRenderedPageBreak/>
              <w:t>完善。</w:t>
            </w:r>
          </w:p>
        </w:tc>
      </w:tr>
      <w:tr w:rsidR="00F057BE" w:rsidTr="00FE064A">
        <w:trPr>
          <w:trHeight w:val="20"/>
        </w:trPr>
        <w:tc>
          <w:tcPr>
            <w:tcW w:w="1242" w:type="dxa"/>
            <w:vMerge/>
            <w:tcBorders>
              <w:top w:val="nil"/>
              <w:left w:val="single" w:sz="4" w:space="0" w:color="auto"/>
              <w:bottom w:val="single" w:sz="4" w:space="0" w:color="000000"/>
              <w:right w:val="single" w:sz="4" w:space="0" w:color="auto"/>
            </w:tcBorders>
            <w:vAlign w:val="center"/>
          </w:tcPr>
          <w:p w:rsidR="00F057BE" w:rsidRDefault="00F057BE" w:rsidP="00F057BE">
            <w:pPr>
              <w:ind w:firstLine="560"/>
              <w:jc w:val="center"/>
              <w:rPr>
                <w:rFonts w:ascii="仿宋_GB2312" w:eastAsia="仿宋_GB2312" w:hAnsi="仿宋_GB2312" w:cs="仿宋_GB2312"/>
                <w:sz w:val="28"/>
                <w:szCs w:val="28"/>
              </w:rPr>
            </w:pPr>
          </w:p>
        </w:tc>
        <w:tc>
          <w:tcPr>
            <w:tcW w:w="1701" w:type="dxa"/>
            <w:tcBorders>
              <w:top w:val="nil"/>
              <w:left w:val="nil"/>
              <w:bottom w:val="single" w:sz="4" w:space="0" w:color="auto"/>
              <w:right w:val="single" w:sz="4" w:space="0" w:color="auto"/>
            </w:tcBorders>
            <w:noWrap/>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外包运维管理</w:t>
            </w:r>
          </w:p>
        </w:tc>
        <w:tc>
          <w:tcPr>
            <w:tcW w:w="5579" w:type="dxa"/>
            <w:tcBorders>
              <w:top w:val="nil"/>
              <w:left w:val="nil"/>
              <w:bottom w:val="single" w:sz="4" w:space="0" w:color="auto"/>
              <w:right w:val="single" w:sz="4" w:space="0" w:color="auto"/>
            </w:tcBorders>
            <w:vAlign w:val="center"/>
          </w:tcPr>
          <w:p w:rsidR="00F057BE" w:rsidRDefault="00F057BE" w:rsidP="00F057B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a) 应确保外包运维服务商的选择符合国家的有关规定;</w:t>
            </w:r>
            <w:r>
              <w:rPr>
                <w:rFonts w:ascii="仿宋_GB2312" w:eastAsia="仿宋_GB2312" w:hAnsi="仿宋_GB2312" w:cs="仿宋_GB2312" w:hint="eastAsia"/>
                <w:sz w:val="28"/>
                <w:szCs w:val="28"/>
              </w:rPr>
              <w:br/>
              <w:t>b) 应与选定的外包运维服务商签订相关的协议，明确约定外包运维的范围、工作内容;</w:t>
            </w:r>
            <w:r>
              <w:rPr>
                <w:rFonts w:ascii="仿宋_GB2312" w:eastAsia="仿宋_GB2312" w:hAnsi="仿宋_GB2312" w:cs="仿宋_GB2312" w:hint="eastAsia"/>
                <w:sz w:val="28"/>
                <w:szCs w:val="28"/>
              </w:rPr>
              <w:br/>
              <w:t>c）应保证选择的外包运维服务商在技术和管理方面均应具有按照等级保护要求开展安全运维工作的能力，并将能力要求在签订的协议中明确;</w:t>
            </w:r>
            <w:r>
              <w:rPr>
                <w:rFonts w:ascii="仿宋_GB2312" w:eastAsia="仿宋_GB2312" w:hAnsi="仿宋_GB2312" w:cs="仿宋_GB2312" w:hint="eastAsia"/>
                <w:sz w:val="28"/>
                <w:szCs w:val="28"/>
              </w:rPr>
              <w:br/>
              <w:t>d) 应在与外包运维服务商签订的协议中明确所有相关的安全要求，如可能涉及对敏感信息的访问、处理、存储要求，对IT基础设施中断服务的应急保障要求等。</w:t>
            </w:r>
          </w:p>
        </w:tc>
      </w:tr>
    </w:tbl>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完成项目所需提交的文档清单</w:t>
      </w:r>
    </w:p>
    <w:p w:rsidR="00F057BE" w:rsidRDefault="00F057BE" w:rsidP="00F057BE">
      <w:pPr>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在本项目完成后，服务方须提供以下文档资料：</w:t>
      </w:r>
    </w:p>
    <w:p w:rsidR="00F057BE" w:rsidRDefault="00F057BE" w:rsidP="00F057BE">
      <w:pPr>
        <w:pStyle w:val="11"/>
        <w:numPr>
          <w:ilvl w:val="0"/>
          <w:numId w:val="5"/>
        </w:numPr>
        <w:spacing w:line="360" w:lineRule="auto"/>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《信息系统安全问题汇总及整改建议》</w:t>
      </w:r>
    </w:p>
    <w:p w:rsidR="00F057BE" w:rsidRDefault="00F057BE" w:rsidP="00F057BE">
      <w:pPr>
        <w:pStyle w:val="11"/>
        <w:numPr>
          <w:ilvl w:val="0"/>
          <w:numId w:val="5"/>
        </w:numPr>
        <w:spacing w:line="360" w:lineRule="auto"/>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《网络安全等级保护等级测评报告》及过程资料</w:t>
      </w:r>
    </w:p>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技术标准和规范</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《中华人民共和国计算机信息系统安全保护条例》(国务院令147号)</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《信息安全等级保护管理办法》</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《计算机信息系统安全保护等级划分准则》（GB17859-1999）</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《信息安全技术 网络安全等级保护定级指南》（GB/T22240-2020）</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《信息安全技术 网络安全等级保护基本要求》（GB/T22239-2019）</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《信息安全技术 网络安全等级保护测评要求》（GB/T28448-2019）</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《信息安全技术 网络安全等级保护测评过程指南》（GB/T28449-2018）</w:t>
      </w:r>
    </w:p>
    <w:p w:rsidR="00F057BE" w:rsidRDefault="00F057BE" w:rsidP="00F057BE">
      <w:pPr>
        <w:pStyle w:val="p0"/>
        <w:numPr>
          <w:ilvl w:val="0"/>
          <w:numId w:val="6"/>
        </w:numPr>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《信息安全风险评估规范》（GB/T20984-2007）</w:t>
      </w:r>
    </w:p>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安全要求</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成交供应商在项目实施过程中，必须遵守以下技术原则：</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1 保密原则：对测评的过程数据和结果数据严格保密，未经授权不得泄露给任何单位和个人，不得利用此数据进行任何侵害采购方的行为，否则采购方有权追究供应商的责任。</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2 标准性原则：测评方案的设计与实施应依据国家等级保护的相关标准进行。</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3 规范性原则：供应商的工作中的过程和文档，具有很好的规范性，可以便于项目的跟踪和控制，测评出具的报告须符合公安部颁布的《网络安全等级测评报告模板》。</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4 可控性原则：等保测评服务的进度要按照招标文件 的要求，保证采购方对于测评工作的可控性。</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5 整体性原则：等保测评服务的范围和内容应当整体全面，包括国家等级保护相关要求测评要求涉及的各个层面。</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lastRenderedPageBreak/>
        <w:t>6安全性原则：等保测评服务工作应不得影响系统和网络的正常运行；测评工作不得对现有信息系统的正常运行、业务的正常开展产生任何影响。</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7.测评机构资质及人员要求：</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从事信息系统检测评估相关工作人员无违法记录。</w:t>
      </w:r>
    </w:p>
    <w:p w:rsidR="00F057BE" w:rsidRDefault="00F057BE" w:rsidP="00F057BE">
      <w:pPr>
        <w:pStyle w:val="p0"/>
        <w:spacing w:line="360" w:lineRule="auto"/>
        <w:ind w:firstLineChars="200" w:firstLine="560"/>
        <w:jc w:val="left"/>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工作人员仅限于中华人民共和国境内的中国公民，且无犯罪记录。</w:t>
      </w:r>
    </w:p>
    <w:p w:rsidR="00F057BE" w:rsidRPr="00420D29" w:rsidRDefault="00F057BE" w:rsidP="00F057BE">
      <w:pPr>
        <w:ind w:firstLine="560"/>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测评期间需遵守被测单位相关管理规定，禁止利用测评工作从事危害被测单位利益、安全的活动。</w:t>
      </w:r>
    </w:p>
    <w:p w:rsidR="00F057BE" w:rsidRDefault="00F057BE" w:rsidP="00F057BE">
      <w:pPr>
        <w:pStyle w:val="2"/>
        <w:numPr>
          <w:ilvl w:val="0"/>
          <w:numId w:val="3"/>
        </w:numPr>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其他要求：</w:t>
      </w:r>
    </w:p>
    <w:p w:rsidR="00F057BE" w:rsidRDefault="00F057BE" w:rsidP="00F057BE">
      <w:pPr>
        <w:ind w:firstLine="560"/>
        <w:rPr>
          <w:rFonts w:ascii="仿宋_GB2312" w:eastAsia="仿宋_GB2312" w:hAnsi="仿宋_GB2312" w:cs="仿宋_GB2312"/>
          <w:sz w:val="28"/>
          <w:szCs w:val="28"/>
          <w:shd w:val="clear" w:color="auto" w:fill="FFFFFF"/>
        </w:rPr>
      </w:pPr>
      <w:r w:rsidRPr="00FB1A9B">
        <w:rPr>
          <w:rFonts w:ascii="仿宋_GB2312" w:eastAsia="仿宋_GB2312" w:hAnsi="仿宋_GB2312" w:cs="仿宋_GB2312" w:hint="eastAsia"/>
          <w:sz w:val="28"/>
          <w:szCs w:val="28"/>
          <w:shd w:val="clear" w:color="auto" w:fill="FFFFFF"/>
        </w:rPr>
        <w:t>乙方需按照甲方要求，在每年的攻防演练、渗透测试前一周派驻驻场工程师短期为甲方提供安全测试、安全问题整改等服务。</w:t>
      </w:r>
    </w:p>
    <w:p w:rsidR="00F057BE" w:rsidRDefault="00F057BE" w:rsidP="00F057BE">
      <w:pPr>
        <w:ind w:firstLine="560"/>
        <w:rPr>
          <w:rFonts w:ascii="仿宋_GB2312" w:eastAsia="仿宋_GB2312" w:hAnsi="仿宋_GB2312" w:cs="仿宋_GB2312"/>
          <w:sz w:val="28"/>
          <w:szCs w:val="28"/>
          <w:shd w:val="clear" w:color="auto" w:fill="FFFFFF"/>
        </w:rPr>
      </w:pPr>
    </w:p>
    <w:p w:rsidR="00F057BE" w:rsidRPr="00CC02B2" w:rsidRDefault="00F057BE" w:rsidP="00F057BE">
      <w:pPr>
        <w:pStyle w:val="aa"/>
        <w:spacing w:line="360" w:lineRule="auto"/>
        <w:ind w:firstLineChars="0" w:firstLine="465"/>
        <w:rPr>
          <w:rFonts w:ascii="仿宋" w:eastAsia="仿宋" w:hAnsi="仿宋" w:cs="仿宋"/>
          <w:bCs/>
          <w:color w:val="000000"/>
          <w:sz w:val="28"/>
          <w:szCs w:val="28"/>
        </w:rPr>
      </w:pPr>
      <w:r w:rsidRPr="00B02CF7">
        <w:rPr>
          <w:rFonts w:ascii="仿宋" w:eastAsia="仿宋" w:hAnsi="仿宋" w:cs="仿宋" w:hint="eastAsia"/>
          <w:bCs/>
          <w:color w:val="000000"/>
          <w:sz w:val="28"/>
          <w:szCs w:val="28"/>
        </w:rPr>
        <w:t>承诺以上参数及要求都可以全部满足。</w:t>
      </w:r>
    </w:p>
    <w:p w:rsidR="00F057BE" w:rsidRDefault="00F057BE" w:rsidP="00F057BE">
      <w:pPr>
        <w:pStyle w:val="aa"/>
        <w:spacing w:line="360" w:lineRule="auto"/>
        <w:ind w:firstLineChars="0" w:firstLine="465"/>
        <w:rPr>
          <w:rFonts w:ascii="仿宋" w:eastAsia="仿宋" w:hAnsi="仿宋" w:cs="仿宋"/>
          <w:bCs/>
          <w:color w:val="000000"/>
          <w:sz w:val="24"/>
        </w:rPr>
      </w:pPr>
    </w:p>
    <w:p w:rsidR="00F057BE" w:rsidRPr="001F48C5" w:rsidRDefault="00F057BE" w:rsidP="00F057BE">
      <w:pPr>
        <w:widowControl/>
        <w:spacing w:line="480" w:lineRule="exact"/>
        <w:ind w:firstLineChars="0" w:firstLine="0"/>
        <w:jc w:val="left"/>
        <w:rPr>
          <w:bCs/>
          <w:color w:val="000000" w:themeColor="text1"/>
          <w:sz w:val="24"/>
        </w:rPr>
      </w:pPr>
      <w:r>
        <w:rPr>
          <w:rFonts w:ascii="仿宋" w:eastAsia="仿宋" w:hAnsi="仿宋" w:cs="仿宋" w:hint="eastAsia"/>
          <w:bCs/>
          <w:color w:val="000000"/>
          <w:sz w:val="24"/>
        </w:rPr>
        <w:t xml:space="preserve">                                </w:t>
      </w: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F057BE" w:rsidRPr="001F48C5" w:rsidRDefault="00F057BE" w:rsidP="00F057BE">
      <w:pPr>
        <w:widowControl/>
        <w:spacing w:line="480" w:lineRule="exact"/>
        <w:ind w:firstLineChars="1400" w:firstLine="336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F057BE" w:rsidRPr="00CC02B2" w:rsidRDefault="00F057BE" w:rsidP="00F057BE">
      <w:pPr>
        <w:widowControl/>
        <w:spacing w:line="480" w:lineRule="exact"/>
        <w:ind w:firstLineChars="0" w:firstLine="0"/>
        <w:jc w:val="left"/>
        <w:rPr>
          <w:bCs/>
          <w:color w:val="000000" w:themeColor="text1"/>
          <w:sz w:val="24"/>
        </w:rPr>
      </w:pPr>
      <w:r>
        <w:rPr>
          <w:rFonts w:ascii="仿宋" w:eastAsia="仿宋" w:hAnsi="仿宋" w:cs="仿宋" w:hint="eastAsia"/>
          <w:bCs/>
          <w:color w:val="000000"/>
          <w:sz w:val="24"/>
        </w:rPr>
        <w:t xml:space="preserve">                                 </w:t>
      </w: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F057BE" w:rsidRPr="00FB1A9B" w:rsidRDefault="00F057BE" w:rsidP="00F057BE">
      <w:pPr>
        <w:ind w:firstLine="560"/>
        <w:rPr>
          <w:rFonts w:ascii="仿宋_GB2312" w:eastAsia="仿宋_GB2312" w:hAnsi="仿宋_GB2312" w:cs="仿宋_GB2312"/>
          <w:sz w:val="28"/>
          <w:szCs w:val="28"/>
          <w:shd w:val="clear" w:color="auto" w:fill="FFFFFF"/>
        </w:rPr>
      </w:pPr>
    </w:p>
    <w:p w:rsidR="00F057BE" w:rsidRDefault="00CA3CC7" w:rsidP="00CA3CC7">
      <w:pPr>
        <w:pStyle w:val="2"/>
        <w:spacing w:line="413" w:lineRule="auto"/>
        <w:ind w:firstLineChars="0" w:firstLine="0"/>
        <w:rPr>
          <w:rFonts w:ascii="楷体" w:eastAsia="楷体" w:hAnsi="楷体" w:cs="楷体"/>
          <w:b w:val="0"/>
          <w:bCs w:val="0"/>
          <w:sz w:val="28"/>
          <w:szCs w:val="28"/>
        </w:rPr>
      </w:pPr>
      <w:r>
        <w:rPr>
          <w:rFonts w:ascii="楷体" w:eastAsia="楷体" w:hAnsi="楷体" w:cs="楷体" w:hint="eastAsia"/>
          <w:b w:val="0"/>
          <w:bCs w:val="0"/>
          <w:sz w:val="28"/>
          <w:szCs w:val="28"/>
        </w:rPr>
        <w:t>附件4.</w:t>
      </w:r>
      <w:r w:rsidR="00F057BE">
        <w:rPr>
          <w:rFonts w:ascii="楷体" w:eastAsia="楷体" w:hAnsi="楷体" w:cs="楷体" w:hint="eastAsia"/>
          <w:b w:val="0"/>
          <w:bCs w:val="0"/>
          <w:sz w:val="28"/>
          <w:szCs w:val="28"/>
        </w:rPr>
        <w:t>评分标准</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9"/>
        <w:gridCol w:w="1053"/>
        <w:gridCol w:w="817"/>
        <w:gridCol w:w="789"/>
        <w:gridCol w:w="4079"/>
        <w:gridCol w:w="1711"/>
      </w:tblGrid>
      <w:tr w:rsidR="00F057BE" w:rsidTr="00FE064A">
        <w:trPr>
          <w:trHeight w:val="402"/>
          <w:jc w:val="center"/>
        </w:trPr>
        <w:tc>
          <w:tcPr>
            <w:tcW w:w="789" w:type="dxa"/>
            <w:vAlign w:val="center"/>
          </w:tcPr>
          <w:p w:rsidR="00F057BE" w:rsidRDefault="00F057BE" w:rsidP="00F057BE">
            <w:pPr>
              <w:spacing w:line="240" w:lineRule="auto"/>
              <w:ind w:firstLineChars="0" w:firstLine="0"/>
              <w:rPr>
                <w:rFonts w:ascii="仿宋_GB2312" w:eastAsia="仿宋_GB2312" w:hAnsi="仿宋_GB2312" w:cs="仿宋_GB2312"/>
                <w:b/>
                <w:bCs/>
                <w:sz w:val="28"/>
                <w:szCs w:val="28"/>
              </w:rPr>
            </w:pPr>
            <w:bookmarkStart w:id="104" w:name="_Hlk519689798"/>
            <w:r>
              <w:rPr>
                <w:rFonts w:ascii="仿宋_GB2312" w:eastAsia="仿宋_GB2312" w:hAnsi="仿宋_GB2312" w:cs="仿宋_GB2312" w:hint="eastAsia"/>
                <w:b/>
                <w:bCs/>
                <w:sz w:val="28"/>
                <w:szCs w:val="28"/>
              </w:rPr>
              <w:t>序号</w:t>
            </w:r>
          </w:p>
        </w:tc>
        <w:tc>
          <w:tcPr>
            <w:tcW w:w="1053" w:type="dxa"/>
            <w:vAlign w:val="center"/>
          </w:tcPr>
          <w:p w:rsidR="00F057BE" w:rsidRDefault="00F057BE" w:rsidP="00F057BE">
            <w:pPr>
              <w:ind w:firstLineChars="0" w:firstLine="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评分因素及权重</w:t>
            </w:r>
          </w:p>
        </w:tc>
        <w:tc>
          <w:tcPr>
            <w:tcW w:w="1606" w:type="dxa"/>
            <w:gridSpan w:val="2"/>
            <w:vAlign w:val="center"/>
          </w:tcPr>
          <w:p w:rsidR="00F057BE" w:rsidRDefault="00F057BE" w:rsidP="00FE064A">
            <w:pPr>
              <w:ind w:firstLineChars="150" w:firstLine="42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分　值</w:t>
            </w:r>
          </w:p>
        </w:tc>
        <w:tc>
          <w:tcPr>
            <w:tcW w:w="4079" w:type="dxa"/>
            <w:vAlign w:val="center"/>
          </w:tcPr>
          <w:p w:rsidR="00F057BE" w:rsidRDefault="00F057BE" w:rsidP="00FE064A">
            <w:pPr>
              <w:ind w:firstLineChars="150" w:firstLine="42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评分标准</w:t>
            </w:r>
          </w:p>
        </w:tc>
        <w:tc>
          <w:tcPr>
            <w:tcW w:w="1711" w:type="dxa"/>
            <w:vAlign w:val="center"/>
          </w:tcPr>
          <w:p w:rsidR="00F057BE" w:rsidRDefault="00F057BE" w:rsidP="00FE064A">
            <w:pPr>
              <w:ind w:firstLineChars="150" w:firstLine="42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说 明</w:t>
            </w:r>
          </w:p>
        </w:tc>
      </w:tr>
      <w:tr w:rsidR="00F057BE" w:rsidTr="00FE064A">
        <w:trPr>
          <w:trHeight w:val="402"/>
          <w:jc w:val="center"/>
        </w:trPr>
        <w:tc>
          <w:tcPr>
            <w:tcW w:w="78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1</w:t>
            </w:r>
          </w:p>
        </w:tc>
        <w:tc>
          <w:tcPr>
            <w:tcW w:w="1053"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报价10%</w:t>
            </w:r>
          </w:p>
        </w:tc>
        <w:tc>
          <w:tcPr>
            <w:tcW w:w="1606" w:type="dxa"/>
            <w:gridSpan w:val="2"/>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10分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以本次有效的最低投标报价为基准价，投标报价得分=(基准价／投标报价)*10分*100%(保</w:t>
            </w:r>
            <w:r>
              <w:rPr>
                <w:rFonts w:ascii="仿宋_GB2312" w:eastAsia="仿宋_GB2312" w:hAnsi="仿宋_GB2312" w:cs="仿宋_GB2312" w:hint="eastAsia"/>
                <w:sz w:val="28"/>
                <w:szCs w:val="28"/>
              </w:rPr>
              <w:lastRenderedPageBreak/>
              <w:t>留小数点后两位，第三位四舍五入)</w:t>
            </w:r>
          </w:p>
        </w:tc>
        <w:tc>
          <w:tcPr>
            <w:tcW w:w="1711" w:type="dxa"/>
            <w:vAlign w:val="center"/>
          </w:tcPr>
          <w:p w:rsidR="00F057BE" w:rsidRDefault="00F057BE" w:rsidP="00FE064A">
            <w:pPr>
              <w:ind w:firstLineChars="150" w:firstLine="420"/>
              <w:rPr>
                <w:rFonts w:ascii="仿宋_GB2312" w:eastAsia="仿宋_GB2312" w:hAnsi="仿宋_GB2312" w:cs="仿宋_GB2312"/>
                <w:sz w:val="28"/>
                <w:szCs w:val="28"/>
              </w:rPr>
            </w:pPr>
          </w:p>
        </w:tc>
      </w:tr>
      <w:tr w:rsidR="00F057BE" w:rsidTr="00FE064A">
        <w:trPr>
          <w:trHeight w:val="402"/>
          <w:jc w:val="center"/>
        </w:trPr>
        <w:tc>
          <w:tcPr>
            <w:tcW w:w="78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2</w:t>
            </w:r>
          </w:p>
        </w:tc>
        <w:tc>
          <w:tcPr>
            <w:tcW w:w="1053" w:type="dxa"/>
            <w:vMerge w:val="restart"/>
            <w:vAlign w:val="center"/>
          </w:tcPr>
          <w:p w:rsidR="00F057BE" w:rsidRDefault="00F057BE" w:rsidP="00F057BE">
            <w:pPr>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企业资质20%</w:t>
            </w:r>
          </w:p>
        </w:tc>
        <w:tc>
          <w:tcPr>
            <w:tcW w:w="817" w:type="dxa"/>
            <w:vAlign w:val="center"/>
          </w:tcPr>
          <w:p w:rsidR="00F057BE" w:rsidRDefault="00F057BE" w:rsidP="00F057BE">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质量体系</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10分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1.供应商具有信息安全风险评估资质得2分；</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2.供应商具有信息系统安全运维服务资质得2分；</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3.供应商网络安全审计服务资质得2分；</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4.供应商具有信息安全应急处理服务资质得2分；</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5.供应商具有中国合格评定国家认可委员会检验机构认可证书得2分；</w:t>
            </w:r>
          </w:p>
        </w:tc>
        <w:tc>
          <w:tcPr>
            <w:tcW w:w="1711"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资质证书加盖投标人公章</w:t>
            </w:r>
          </w:p>
        </w:tc>
      </w:tr>
      <w:tr w:rsidR="00F057BE" w:rsidTr="00FE064A">
        <w:trPr>
          <w:trHeight w:val="90"/>
          <w:jc w:val="center"/>
        </w:trPr>
        <w:tc>
          <w:tcPr>
            <w:tcW w:w="78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3</w:t>
            </w:r>
          </w:p>
        </w:tc>
        <w:tc>
          <w:tcPr>
            <w:tcW w:w="1053" w:type="dxa"/>
            <w:vMerge/>
            <w:vAlign w:val="center"/>
          </w:tcPr>
          <w:p w:rsidR="00F057BE" w:rsidRDefault="00F057BE" w:rsidP="00FE064A">
            <w:pPr>
              <w:ind w:firstLineChars="150" w:firstLine="420"/>
              <w:jc w:val="center"/>
              <w:rPr>
                <w:rFonts w:ascii="仿宋_GB2312" w:eastAsia="仿宋_GB2312" w:hAnsi="仿宋_GB2312" w:cs="仿宋_GB2312"/>
                <w:sz w:val="28"/>
                <w:szCs w:val="28"/>
              </w:rPr>
            </w:pPr>
          </w:p>
        </w:tc>
        <w:tc>
          <w:tcPr>
            <w:tcW w:w="817" w:type="dxa"/>
            <w:vAlign w:val="center"/>
          </w:tcPr>
          <w:p w:rsidR="00F057BE" w:rsidRDefault="00F057BE" w:rsidP="00F057BE">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履约经验</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10分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供应商自2020年1月1日至今每有一个3级等保测评相关案例得1分，最多得10分。</w:t>
            </w:r>
          </w:p>
        </w:tc>
        <w:tc>
          <w:tcPr>
            <w:tcW w:w="1711"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提供相关合同复印件或授权书加盖供应商单位公章。</w:t>
            </w:r>
          </w:p>
        </w:tc>
      </w:tr>
      <w:tr w:rsidR="00F057BE" w:rsidTr="00FE064A">
        <w:trPr>
          <w:trHeight w:val="983"/>
          <w:jc w:val="center"/>
        </w:trPr>
        <w:tc>
          <w:tcPr>
            <w:tcW w:w="789" w:type="dxa"/>
            <w:vMerge w:val="restart"/>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4</w:t>
            </w:r>
          </w:p>
        </w:tc>
        <w:tc>
          <w:tcPr>
            <w:tcW w:w="1053" w:type="dxa"/>
            <w:vMerge w:val="restart"/>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测评团队能力要求50%</w:t>
            </w:r>
          </w:p>
        </w:tc>
        <w:tc>
          <w:tcPr>
            <w:tcW w:w="817" w:type="dxa"/>
            <w:vAlign w:val="center"/>
          </w:tcPr>
          <w:p w:rsidR="00F057BE" w:rsidRDefault="00F057BE" w:rsidP="00F057BE">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项目总测评师</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14分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供应商为本项目配备的总测评师具有网络安全等级测评师高级证书和商用密码应用安全性评估人员能力合格证书（不满足此项不得分）同时具备以下证书：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a.具有互联网安全评估师高级证书（CIISA）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b.计算机技术与软件专业资格信息安全工程师（软考类）、</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c.国家重要信息系统保护人员证书的（CIIP-A）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d.系统架构设计师（高级））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e.网络信息安全工程证书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f.网络安全管理（I级）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g.网络安全源代码审计师</w:t>
            </w:r>
            <w:r>
              <w:rPr>
                <w:rFonts w:ascii="仿宋_GB2312" w:eastAsia="仿宋_GB2312" w:hAnsi="仿宋_GB2312" w:cs="仿宋_GB2312" w:hint="eastAsia"/>
                <w:sz w:val="28"/>
                <w:szCs w:val="28"/>
              </w:rPr>
              <w:lastRenderedPageBreak/>
              <w:t>（高级）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color w:val="FF0000"/>
                <w:sz w:val="28"/>
                <w:szCs w:val="28"/>
              </w:rPr>
              <w:t>本项共计14分，以上证书缺少一项扣2分。</w:t>
            </w:r>
          </w:p>
        </w:tc>
        <w:tc>
          <w:tcPr>
            <w:tcW w:w="1711" w:type="dxa"/>
            <w:vMerge w:val="restart"/>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napToGrid w:val="0"/>
                <w:sz w:val="28"/>
                <w:szCs w:val="28"/>
              </w:rPr>
              <w:lastRenderedPageBreak/>
              <w:t>①</w:t>
            </w:r>
            <w:r>
              <w:rPr>
                <w:rFonts w:ascii="仿宋_GB2312" w:eastAsia="仿宋_GB2312" w:hAnsi="仿宋_GB2312" w:cs="仿宋_GB2312" w:hint="eastAsia"/>
                <w:sz w:val="28"/>
                <w:szCs w:val="28"/>
              </w:rPr>
              <w:t>拟配人员需提供本单位投标截止前连续三个月社保证明材料；</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②提供证书复印件并加盖供应商单位公章。</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③拟派项目总测评师与项目经理不得兼任；</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napToGrid w:val="0"/>
                <w:sz w:val="28"/>
                <w:szCs w:val="28"/>
              </w:rPr>
              <w:lastRenderedPageBreak/>
              <w:t>④</w:t>
            </w:r>
            <w:r>
              <w:rPr>
                <w:rFonts w:ascii="仿宋_GB2312" w:eastAsia="仿宋_GB2312" w:hAnsi="仿宋_GB2312" w:cs="仿宋_GB2312" w:hint="eastAsia"/>
                <w:sz w:val="28"/>
                <w:szCs w:val="28"/>
              </w:rPr>
              <w:t>拟派的其余测评人员，同一人拥有多个证书的以最高单项计分，不累加得分。</w:t>
            </w:r>
          </w:p>
        </w:tc>
      </w:tr>
      <w:tr w:rsidR="00F057BE" w:rsidTr="00FE064A">
        <w:trPr>
          <w:trHeight w:val="1660"/>
          <w:jc w:val="center"/>
        </w:trPr>
        <w:tc>
          <w:tcPr>
            <w:tcW w:w="789" w:type="dxa"/>
            <w:vMerge/>
            <w:vAlign w:val="center"/>
          </w:tcPr>
          <w:p w:rsidR="00F057BE" w:rsidRDefault="00F057BE" w:rsidP="00FE064A">
            <w:pPr>
              <w:ind w:firstLineChars="150" w:firstLine="420"/>
              <w:rPr>
                <w:rFonts w:ascii="仿宋_GB2312" w:eastAsia="仿宋_GB2312" w:hAnsi="仿宋_GB2312" w:cs="仿宋_GB2312"/>
                <w:sz w:val="28"/>
                <w:szCs w:val="28"/>
              </w:rPr>
            </w:pPr>
          </w:p>
        </w:tc>
        <w:tc>
          <w:tcPr>
            <w:tcW w:w="1053" w:type="dxa"/>
            <w:vMerge/>
            <w:vAlign w:val="center"/>
          </w:tcPr>
          <w:p w:rsidR="00F057BE" w:rsidRDefault="00F057BE" w:rsidP="00FE064A">
            <w:pPr>
              <w:ind w:firstLineChars="150" w:firstLine="420"/>
              <w:jc w:val="center"/>
              <w:rPr>
                <w:rFonts w:ascii="仿宋_GB2312" w:eastAsia="仿宋_GB2312" w:hAnsi="仿宋_GB2312" w:cs="仿宋_GB2312"/>
                <w:sz w:val="28"/>
                <w:szCs w:val="28"/>
              </w:rPr>
            </w:pPr>
          </w:p>
        </w:tc>
        <w:tc>
          <w:tcPr>
            <w:tcW w:w="817" w:type="dxa"/>
            <w:vAlign w:val="center"/>
          </w:tcPr>
          <w:p w:rsidR="00F057BE" w:rsidRDefault="00F057BE" w:rsidP="00CA3CC7">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项目经理</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14分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项目经理具有信息安全等级测评师高级证书同时具备以下证书：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a.注册信息安全专业人员证书（CISP）</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b.信息安全保障人员认证证书（CISAW）认证方向：风险管理（专业级）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c.注册云安全系统认证专家 (CCSSP)</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d.网络安全服务工程师（职称证书）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f.国家信息安全水平证书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e.信息系统咨询师</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g.国家重要信息系统保护人员证书（CIIP-A）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color w:val="FF0000"/>
                <w:sz w:val="28"/>
                <w:szCs w:val="28"/>
              </w:rPr>
              <w:t>本项共计14分，以上证书缺少一项扣2分。</w:t>
            </w:r>
          </w:p>
        </w:tc>
        <w:tc>
          <w:tcPr>
            <w:tcW w:w="1711" w:type="dxa"/>
            <w:vMerge/>
            <w:vAlign w:val="center"/>
          </w:tcPr>
          <w:p w:rsidR="00F057BE" w:rsidRDefault="00F057BE" w:rsidP="00FE064A">
            <w:pPr>
              <w:ind w:firstLineChars="150" w:firstLine="420"/>
              <w:rPr>
                <w:rFonts w:ascii="仿宋_GB2312" w:eastAsia="仿宋_GB2312" w:hAnsi="仿宋_GB2312" w:cs="仿宋_GB2312"/>
                <w:sz w:val="28"/>
                <w:szCs w:val="28"/>
              </w:rPr>
            </w:pPr>
          </w:p>
        </w:tc>
      </w:tr>
      <w:tr w:rsidR="00F057BE" w:rsidTr="00FE064A">
        <w:trPr>
          <w:trHeight w:val="1660"/>
          <w:jc w:val="center"/>
        </w:trPr>
        <w:tc>
          <w:tcPr>
            <w:tcW w:w="789" w:type="dxa"/>
            <w:vMerge/>
            <w:vAlign w:val="center"/>
          </w:tcPr>
          <w:p w:rsidR="00F057BE" w:rsidRDefault="00F057BE" w:rsidP="00FE064A">
            <w:pPr>
              <w:ind w:firstLineChars="150" w:firstLine="420"/>
              <w:rPr>
                <w:rFonts w:ascii="仿宋_GB2312" w:eastAsia="仿宋_GB2312" w:hAnsi="仿宋_GB2312" w:cs="仿宋_GB2312"/>
                <w:sz w:val="28"/>
                <w:szCs w:val="28"/>
              </w:rPr>
            </w:pPr>
          </w:p>
        </w:tc>
        <w:tc>
          <w:tcPr>
            <w:tcW w:w="1053" w:type="dxa"/>
            <w:vMerge/>
            <w:vAlign w:val="center"/>
          </w:tcPr>
          <w:p w:rsidR="00F057BE" w:rsidRDefault="00F057BE" w:rsidP="00FE064A">
            <w:pPr>
              <w:ind w:firstLineChars="150" w:firstLine="420"/>
              <w:jc w:val="center"/>
              <w:rPr>
                <w:rFonts w:ascii="仿宋_GB2312" w:eastAsia="仿宋_GB2312" w:hAnsi="仿宋_GB2312" w:cs="仿宋_GB2312"/>
                <w:sz w:val="28"/>
                <w:szCs w:val="28"/>
              </w:rPr>
            </w:pPr>
          </w:p>
        </w:tc>
        <w:tc>
          <w:tcPr>
            <w:tcW w:w="817" w:type="dxa"/>
            <w:vAlign w:val="center"/>
          </w:tcPr>
          <w:p w:rsidR="00F057BE" w:rsidRDefault="00F057BE" w:rsidP="00CA3CC7">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质量负责人</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8分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质量负责人具有等级测评师证书和商用密码应用安全性评估人员能力优秀证书同时具备以下证书：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a.网络安全技术CCSC（I级）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b.电子技术工程师（中级职称证书）</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c.网络信息安全（网络安全服务）工程师</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d.注册数据安全治理专业人员（高级）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color w:val="FF0000"/>
                <w:sz w:val="28"/>
                <w:szCs w:val="28"/>
              </w:rPr>
              <w:t>本项共计8分，以上证书缺少一项扣2分。</w:t>
            </w:r>
          </w:p>
        </w:tc>
        <w:tc>
          <w:tcPr>
            <w:tcW w:w="1711" w:type="dxa"/>
            <w:vMerge/>
            <w:vAlign w:val="center"/>
          </w:tcPr>
          <w:p w:rsidR="00F057BE" w:rsidRDefault="00F057BE" w:rsidP="00FE064A">
            <w:pPr>
              <w:ind w:firstLineChars="150" w:firstLine="420"/>
              <w:rPr>
                <w:rFonts w:ascii="仿宋_GB2312" w:eastAsia="仿宋_GB2312" w:hAnsi="仿宋_GB2312" w:cs="仿宋_GB2312"/>
                <w:sz w:val="28"/>
                <w:szCs w:val="28"/>
              </w:rPr>
            </w:pPr>
          </w:p>
        </w:tc>
      </w:tr>
      <w:tr w:rsidR="00F057BE" w:rsidTr="00FE064A">
        <w:trPr>
          <w:trHeight w:val="1125"/>
          <w:jc w:val="center"/>
        </w:trPr>
        <w:tc>
          <w:tcPr>
            <w:tcW w:w="789" w:type="dxa"/>
            <w:vMerge/>
            <w:vAlign w:val="center"/>
          </w:tcPr>
          <w:p w:rsidR="00F057BE" w:rsidRDefault="00F057BE" w:rsidP="00FE064A">
            <w:pPr>
              <w:ind w:firstLineChars="150" w:firstLine="420"/>
              <w:rPr>
                <w:rFonts w:ascii="仿宋_GB2312" w:eastAsia="仿宋_GB2312" w:hAnsi="仿宋_GB2312" w:cs="仿宋_GB2312"/>
                <w:sz w:val="28"/>
                <w:szCs w:val="28"/>
              </w:rPr>
            </w:pPr>
          </w:p>
        </w:tc>
        <w:tc>
          <w:tcPr>
            <w:tcW w:w="1053" w:type="dxa"/>
            <w:vMerge/>
            <w:vAlign w:val="center"/>
          </w:tcPr>
          <w:p w:rsidR="00F057BE" w:rsidRDefault="00F057BE" w:rsidP="00FE064A">
            <w:pPr>
              <w:ind w:firstLineChars="150" w:firstLine="420"/>
              <w:jc w:val="center"/>
              <w:rPr>
                <w:rFonts w:ascii="仿宋_GB2312" w:eastAsia="仿宋_GB2312" w:hAnsi="仿宋_GB2312" w:cs="仿宋_GB2312"/>
                <w:sz w:val="28"/>
                <w:szCs w:val="28"/>
              </w:rPr>
            </w:pPr>
          </w:p>
        </w:tc>
        <w:tc>
          <w:tcPr>
            <w:tcW w:w="817" w:type="dxa"/>
            <w:vAlign w:val="center"/>
          </w:tcPr>
          <w:p w:rsidR="00F057BE" w:rsidRDefault="00F057BE" w:rsidP="00CA3CC7">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测评人员</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14分</w:t>
            </w:r>
          </w:p>
        </w:tc>
        <w:tc>
          <w:tcPr>
            <w:tcW w:w="407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供应商为本项目拟派的其余测评人员具有以下资质：</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a.互联网安全评估师证书（CIISA）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b.国家重要信息系统保护人员证书（CIIP-A）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c.信息系统审计师证书（ISA）</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d.具有注册网络安全渗透评估专业人员</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e.网络信息安全（网络安全服务）助理工程师</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f.网络安全技术（I级）</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g.注册渗透测试专家（CISP-PTS）</w:t>
            </w:r>
          </w:p>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color w:val="FF0000"/>
                <w:sz w:val="28"/>
                <w:szCs w:val="28"/>
              </w:rPr>
              <w:t>本项共计14分，以上证书缺少一项扣2分，</w:t>
            </w:r>
            <w:r>
              <w:rPr>
                <w:rFonts w:ascii="仿宋_GB2312" w:eastAsia="仿宋_GB2312" w:hAnsi="仿宋_GB2312" w:cs="仿宋_GB2312" w:hint="eastAsia"/>
                <w:sz w:val="28"/>
                <w:szCs w:val="28"/>
              </w:rPr>
              <w:t>同一种证书不重复计分。</w:t>
            </w:r>
          </w:p>
        </w:tc>
        <w:tc>
          <w:tcPr>
            <w:tcW w:w="1711" w:type="dxa"/>
            <w:vMerge/>
            <w:vAlign w:val="center"/>
          </w:tcPr>
          <w:p w:rsidR="00F057BE" w:rsidRDefault="00F057BE" w:rsidP="00FE064A">
            <w:pPr>
              <w:ind w:firstLineChars="150" w:firstLine="420"/>
              <w:rPr>
                <w:rFonts w:ascii="仿宋_GB2312" w:eastAsia="仿宋_GB2312" w:hAnsi="仿宋_GB2312" w:cs="仿宋_GB2312"/>
                <w:sz w:val="28"/>
                <w:szCs w:val="28"/>
              </w:rPr>
            </w:pPr>
          </w:p>
        </w:tc>
      </w:tr>
      <w:tr w:rsidR="00F057BE" w:rsidTr="00FE064A">
        <w:trPr>
          <w:trHeight w:val="368"/>
          <w:jc w:val="center"/>
        </w:trPr>
        <w:tc>
          <w:tcPr>
            <w:tcW w:w="789" w:type="dxa"/>
            <w:vAlign w:val="center"/>
          </w:tcPr>
          <w:p w:rsidR="00F057BE" w:rsidRDefault="00F057BE" w:rsidP="00FE064A">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5</w:t>
            </w:r>
          </w:p>
        </w:tc>
        <w:tc>
          <w:tcPr>
            <w:tcW w:w="1053"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技术能力20%</w:t>
            </w:r>
          </w:p>
        </w:tc>
        <w:tc>
          <w:tcPr>
            <w:tcW w:w="817" w:type="dxa"/>
            <w:vAlign w:val="center"/>
          </w:tcPr>
          <w:p w:rsidR="00F057BE" w:rsidRDefault="00F057BE" w:rsidP="00CA3CC7">
            <w:pPr>
              <w:ind w:firstLineChars="0" w:firstLine="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技术方案</w:t>
            </w:r>
          </w:p>
        </w:tc>
        <w:tc>
          <w:tcPr>
            <w:tcW w:w="789" w:type="dxa"/>
            <w:vAlign w:val="center"/>
          </w:tcPr>
          <w:p w:rsidR="00F057BE" w:rsidRDefault="00F057BE" w:rsidP="00CA3CC7">
            <w:pPr>
              <w:ind w:firstLineChars="0"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20分</w:t>
            </w:r>
          </w:p>
        </w:tc>
        <w:tc>
          <w:tcPr>
            <w:tcW w:w="4079" w:type="dxa"/>
            <w:vAlign w:val="center"/>
          </w:tcPr>
          <w:p w:rsidR="00F057BE" w:rsidRPr="00FB3832" w:rsidRDefault="00F057BE" w:rsidP="00F057BE">
            <w:pPr>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sidRPr="00FB3832">
              <w:rPr>
                <w:rFonts w:ascii="仿宋_GB2312" w:eastAsia="仿宋_GB2312" w:hAnsi="仿宋_GB2312" w:cs="仿宋_GB2312" w:hint="eastAsia"/>
                <w:sz w:val="28"/>
                <w:szCs w:val="28"/>
              </w:rPr>
              <w:t>项目技术方案包括但不限于：</w:t>
            </w:r>
            <w:r>
              <w:rPr>
                <w:rFonts w:ascii="仿宋_GB2312" w:eastAsia="仿宋_GB2312" w:hAnsi="仿宋_GB2312" w:cs="仿宋_GB2312" w:hint="eastAsia"/>
                <w:sz w:val="28"/>
                <w:szCs w:val="28"/>
              </w:rPr>
              <w:t>（1）</w:t>
            </w:r>
            <w:r w:rsidRPr="00FB3832">
              <w:rPr>
                <w:rFonts w:ascii="仿宋_GB2312" w:eastAsia="仿宋_GB2312" w:hAnsi="仿宋_GB2312" w:cs="仿宋_GB2312" w:hint="eastAsia"/>
                <w:sz w:val="28"/>
                <w:szCs w:val="28"/>
              </w:rPr>
              <w:t>对项目的理解；</w:t>
            </w:r>
            <w:r>
              <w:rPr>
                <w:rFonts w:ascii="仿宋_GB2312" w:eastAsia="仿宋_GB2312" w:hAnsi="仿宋_GB2312" w:cs="仿宋_GB2312" w:hint="eastAsia"/>
                <w:sz w:val="28"/>
                <w:szCs w:val="28"/>
              </w:rPr>
              <w:t>（2）</w:t>
            </w:r>
            <w:r w:rsidRPr="00FB3832">
              <w:rPr>
                <w:rFonts w:ascii="仿宋_GB2312" w:eastAsia="仿宋_GB2312" w:hAnsi="仿宋_GB2312" w:cs="仿宋_GB2312" w:hint="eastAsia"/>
                <w:sz w:val="28"/>
                <w:szCs w:val="28"/>
              </w:rPr>
              <w:t>总体设计思路；</w:t>
            </w:r>
            <w:r>
              <w:rPr>
                <w:rFonts w:ascii="仿宋_GB2312" w:eastAsia="仿宋_GB2312" w:hAnsi="仿宋_GB2312" w:cs="仿宋_GB2312" w:hint="eastAsia"/>
                <w:sz w:val="28"/>
                <w:szCs w:val="28"/>
              </w:rPr>
              <w:t>（3）</w:t>
            </w:r>
            <w:r w:rsidRPr="00FB3832">
              <w:rPr>
                <w:rFonts w:ascii="仿宋_GB2312" w:eastAsia="仿宋_GB2312" w:hAnsi="仿宋_GB2312" w:cs="仿宋_GB2312" w:hint="eastAsia"/>
                <w:sz w:val="28"/>
                <w:szCs w:val="28"/>
              </w:rPr>
              <w:t>项目的设计方案。</w:t>
            </w:r>
          </w:p>
          <w:p w:rsidR="00F057BE" w:rsidRDefault="00F057BE" w:rsidP="00F057BE">
            <w:pPr>
              <w:wordWrap w:val="0"/>
              <w:topLinePunct/>
              <w:ind w:firstLine="560"/>
              <w:rPr>
                <w:rFonts w:ascii="仿宋_GB2312" w:eastAsia="仿宋_GB2312" w:hAnsi="仿宋_GB2312" w:cs="仿宋_GB2312"/>
                <w:sz w:val="28"/>
                <w:szCs w:val="28"/>
              </w:rPr>
            </w:pPr>
            <w:r w:rsidRPr="00FB3832">
              <w:rPr>
                <w:rFonts w:ascii="仿宋_GB2312" w:eastAsia="仿宋_GB2312" w:hAnsi="仿宋_GB2312" w:cs="仿宋_GB2312" w:hint="eastAsia"/>
                <w:sz w:val="28"/>
                <w:szCs w:val="28"/>
              </w:rPr>
              <w:t>评审小组根据项目技术方案综合评审，若供应商的技术方案内容完整，详尽合理，对项目的理解和总体设计思路清晰，具有很强的针对性，设计方案符合或优于本项目要求的，得1</w:t>
            </w:r>
            <w:r w:rsidRPr="00FB3832">
              <w:rPr>
                <w:rFonts w:ascii="仿宋_GB2312" w:eastAsia="仿宋_GB2312" w:hAnsi="仿宋_GB2312" w:cs="仿宋_GB2312"/>
                <w:sz w:val="28"/>
                <w:szCs w:val="28"/>
              </w:rPr>
              <w:t>2分</w:t>
            </w:r>
            <w:r w:rsidRPr="00FB3832">
              <w:rPr>
                <w:rFonts w:ascii="仿宋_GB2312" w:eastAsia="仿宋_GB2312" w:hAnsi="仿宋_GB2312" w:cs="仿宋_GB2312" w:hint="eastAsia"/>
                <w:sz w:val="28"/>
                <w:szCs w:val="28"/>
              </w:rPr>
              <w:t>：供应商的技术方案中对项目的理解、整体设计思路、设计方案每有一项不具有针对性或实施性的扣4分</w:t>
            </w:r>
            <w:r>
              <w:rPr>
                <w:rFonts w:ascii="仿宋_GB2312" w:eastAsia="仿宋_GB2312" w:hAnsi="仿宋_GB2312" w:cs="仿宋_GB2312" w:hint="eastAsia"/>
                <w:sz w:val="28"/>
                <w:szCs w:val="28"/>
              </w:rPr>
              <w:t>，部分不</w:t>
            </w:r>
            <w:r w:rsidRPr="00FB3832">
              <w:rPr>
                <w:rFonts w:ascii="仿宋_GB2312" w:eastAsia="仿宋_GB2312" w:hAnsi="仿宋_GB2312" w:cs="仿宋_GB2312" w:hint="eastAsia"/>
                <w:sz w:val="28"/>
                <w:szCs w:val="28"/>
              </w:rPr>
              <w:t>具有</w:t>
            </w:r>
            <w:r>
              <w:rPr>
                <w:rFonts w:ascii="仿宋_GB2312" w:eastAsia="仿宋_GB2312" w:hAnsi="仿宋_GB2312" w:cs="仿宋_GB2312" w:hint="eastAsia"/>
                <w:sz w:val="28"/>
                <w:szCs w:val="28"/>
              </w:rPr>
              <w:t>的扣2</w:t>
            </w:r>
            <w:r>
              <w:rPr>
                <w:rFonts w:ascii="仿宋_GB2312" w:eastAsia="仿宋_GB2312" w:hAnsi="仿宋_GB2312" w:cs="仿宋_GB2312" w:hint="eastAsia"/>
                <w:sz w:val="28"/>
                <w:szCs w:val="28"/>
              </w:rPr>
              <w:lastRenderedPageBreak/>
              <w:t>分</w:t>
            </w:r>
            <w:r w:rsidRPr="00FB3832">
              <w:rPr>
                <w:rFonts w:ascii="仿宋_GB2312" w:eastAsia="仿宋_GB2312" w:hAnsi="仿宋_GB2312" w:cs="仿宋_GB2312" w:hint="eastAsia"/>
                <w:sz w:val="28"/>
                <w:szCs w:val="28"/>
              </w:rPr>
              <w:t>。不提供方案或方案与本项目不相关的不得分。</w:t>
            </w:r>
          </w:p>
          <w:p w:rsidR="00F057BE" w:rsidRPr="00FB3832" w:rsidRDefault="00F057BE" w:rsidP="00F057BE">
            <w:pPr>
              <w:spacing w:line="360" w:lineRule="auto"/>
              <w:ind w:firstLine="480"/>
              <w:rPr>
                <w:rFonts w:ascii="楷体" w:eastAsia="楷体" w:hAnsi="楷体" w:cs="楷体"/>
                <w:sz w:val="24"/>
              </w:rPr>
            </w:pPr>
            <w:r w:rsidRPr="002F09DD">
              <w:rPr>
                <w:rFonts w:ascii="楷体" w:eastAsia="楷体" w:hAnsi="楷体" w:cs="楷体" w:hint="eastAsia"/>
                <w:sz w:val="24"/>
              </w:rPr>
              <w:t>2、培训以及售后（</w:t>
            </w:r>
            <w:r>
              <w:rPr>
                <w:rFonts w:ascii="楷体" w:eastAsia="楷体" w:hAnsi="楷体" w:cs="楷体"/>
                <w:sz w:val="24"/>
              </w:rPr>
              <w:t>6</w:t>
            </w:r>
            <w:r w:rsidRPr="002F09DD">
              <w:rPr>
                <w:rFonts w:ascii="楷体" w:eastAsia="楷体" w:hAnsi="楷体" w:cs="楷体" w:hint="eastAsia"/>
                <w:sz w:val="24"/>
              </w:rPr>
              <w:t>分）</w:t>
            </w:r>
          </w:p>
          <w:p w:rsidR="00F057BE" w:rsidRDefault="00F057BE" w:rsidP="00F057BE">
            <w:pPr>
              <w:wordWrap w:val="0"/>
              <w:topLinePunct/>
              <w:ind w:firstLine="560"/>
              <w:rPr>
                <w:rFonts w:ascii="仿宋_GB2312" w:eastAsia="仿宋_GB2312" w:hAnsi="仿宋_GB2312" w:cs="仿宋_GB2312"/>
                <w:sz w:val="28"/>
                <w:szCs w:val="28"/>
              </w:rPr>
            </w:pPr>
            <w:r w:rsidRPr="00FB3832">
              <w:rPr>
                <w:rFonts w:ascii="仿宋_GB2312" w:eastAsia="仿宋_GB2312" w:hAnsi="仿宋_GB2312" w:cs="仿宋_GB2312"/>
                <w:sz w:val="28"/>
                <w:szCs w:val="28"/>
              </w:rPr>
              <w:t>根据响应供应商针对本项目售后服务方案进行评分： 包含但不限于</w:t>
            </w:r>
            <w:r w:rsidRPr="00FB3832">
              <w:rPr>
                <w:rFonts w:ascii="仿宋_GB2312" w:eastAsia="仿宋_GB2312" w:hAnsi="仿宋_GB2312" w:cs="仿宋_GB2312" w:hint="eastAsia"/>
                <w:sz w:val="28"/>
                <w:szCs w:val="28"/>
              </w:rPr>
              <w:t>①</w:t>
            </w:r>
            <w:r w:rsidRPr="00FB3832">
              <w:rPr>
                <w:rFonts w:ascii="仿宋_GB2312" w:eastAsia="仿宋_GB2312" w:hAnsi="仿宋_GB2312" w:cs="仿宋_GB2312"/>
                <w:sz w:val="28"/>
                <w:szCs w:val="28"/>
              </w:rPr>
              <w:t>售后人员配置方案及分工；</w:t>
            </w:r>
            <w:r w:rsidRPr="00FB3832">
              <w:rPr>
                <w:rFonts w:ascii="仿宋_GB2312" w:eastAsia="仿宋_GB2312" w:hAnsi="仿宋_GB2312" w:cs="仿宋_GB2312" w:hint="eastAsia"/>
                <w:sz w:val="28"/>
                <w:szCs w:val="28"/>
              </w:rPr>
              <w:t>②</w:t>
            </w:r>
            <w:r w:rsidRPr="00FB3832">
              <w:rPr>
                <w:rFonts w:ascii="仿宋_GB2312" w:eastAsia="仿宋_GB2312" w:hAnsi="仿宋_GB2312" w:cs="仿宋_GB2312"/>
                <w:sz w:val="28"/>
                <w:szCs w:val="28"/>
              </w:rPr>
              <w:t>售后巡检方案；</w:t>
            </w:r>
            <w:r w:rsidRPr="00FB3832">
              <w:rPr>
                <w:rFonts w:ascii="仿宋_GB2312" w:eastAsia="仿宋_GB2312" w:hAnsi="仿宋_GB2312" w:cs="仿宋_GB2312" w:hint="eastAsia"/>
                <w:sz w:val="28"/>
                <w:szCs w:val="28"/>
              </w:rPr>
              <w:t>③</w:t>
            </w:r>
            <w:r w:rsidRPr="00FB3832">
              <w:rPr>
                <w:rFonts w:ascii="仿宋_GB2312" w:eastAsia="仿宋_GB2312" w:hAnsi="仿宋_GB2312" w:cs="仿宋_GB2312"/>
                <w:sz w:val="28"/>
                <w:szCs w:val="28"/>
              </w:rPr>
              <w:t>质量保证制度；</w:t>
            </w:r>
            <w:r w:rsidRPr="00FB3832">
              <w:rPr>
                <w:rFonts w:ascii="仿宋_GB2312" w:eastAsia="仿宋_GB2312" w:hAnsi="仿宋_GB2312" w:cs="仿宋_GB2312" w:hint="eastAsia"/>
                <w:sz w:val="28"/>
                <w:szCs w:val="28"/>
              </w:rPr>
              <w:t>④</w:t>
            </w:r>
            <w:r w:rsidRPr="00FB3832">
              <w:rPr>
                <w:rFonts w:ascii="仿宋_GB2312" w:eastAsia="仿宋_GB2312" w:hAnsi="仿宋_GB2312" w:cs="仿宋_GB2312"/>
                <w:sz w:val="28"/>
                <w:szCs w:val="28"/>
              </w:rPr>
              <w:t>紧急维修措施四个方面，每具备一个方面且符合项目采购需求的，得</w:t>
            </w:r>
            <w:r>
              <w:rPr>
                <w:rFonts w:ascii="仿宋_GB2312" w:eastAsia="仿宋_GB2312" w:hAnsi="仿宋_GB2312" w:cs="仿宋_GB2312"/>
                <w:sz w:val="28"/>
                <w:szCs w:val="28"/>
              </w:rPr>
              <w:t>1</w:t>
            </w:r>
            <w:r w:rsidRPr="00FB3832">
              <w:rPr>
                <w:rFonts w:ascii="仿宋_GB2312" w:eastAsia="仿宋_GB2312" w:hAnsi="仿宋_GB2312" w:cs="仿宋_GB2312"/>
                <w:sz w:val="28"/>
                <w:szCs w:val="28"/>
              </w:rPr>
              <w:t>.5分</w:t>
            </w:r>
            <w:r>
              <w:rPr>
                <w:rFonts w:ascii="仿宋_GB2312" w:eastAsia="仿宋_GB2312" w:hAnsi="仿宋_GB2312" w:cs="仿宋_GB2312" w:hint="eastAsia"/>
                <w:sz w:val="28"/>
                <w:szCs w:val="28"/>
              </w:rPr>
              <w:t>（部分符合的得0</w:t>
            </w:r>
            <w:r>
              <w:rPr>
                <w:rFonts w:ascii="仿宋_GB2312" w:eastAsia="仿宋_GB2312" w:hAnsi="仿宋_GB2312" w:cs="仿宋_GB2312"/>
                <w:sz w:val="28"/>
                <w:szCs w:val="28"/>
              </w:rPr>
              <w:t>.75</w:t>
            </w:r>
            <w:r>
              <w:rPr>
                <w:rFonts w:ascii="仿宋_GB2312" w:eastAsia="仿宋_GB2312" w:hAnsi="仿宋_GB2312" w:cs="仿宋_GB2312" w:hint="eastAsia"/>
                <w:sz w:val="28"/>
                <w:szCs w:val="28"/>
              </w:rPr>
              <w:t>分）</w:t>
            </w:r>
            <w:r w:rsidRPr="00FB3832">
              <w:rPr>
                <w:rFonts w:ascii="仿宋_GB2312" w:eastAsia="仿宋_GB2312" w:hAnsi="仿宋_GB2312" w:cs="仿宋_GB2312"/>
                <w:sz w:val="28"/>
                <w:szCs w:val="28"/>
              </w:rPr>
              <w:t>，最多得</w:t>
            </w:r>
            <w:r>
              <w:rPr>
                <w:rFonts w:ascii="仿宋_GB2312" w:eastAsia="仿宋_GB2312" w:hAnsi="仿宋_GB2312" w:cs="仿宋_GB2312"/>
                <w:sz w:val="28"/>
                <w:szCs w:val="28"/>
              </w:rPr>
              <w:t>6</w:t>
            </w:r>
            <w:r w:rsidRPr="00FB3832">
              <w:rPr>
                <w:rFonts w:ascii="仿宋_GB2312" w:eastAsia="仿宋_GB2312" w:hAnsi="仿宋_GB2312" w:cs="仿宋_GB2312"/>
                <w:sz w:val="28"/>
                <w:szCs w:val="28"/>
              </w:rPr>
              <w:t>分。 注：不符合采购需求是指：不适用项目实际情况的情形，或存在凭空编造或逻辑漏洞或科学原理错误等情</w:t>
            </w:r>
            <w:r w:rsidRPr="00FB3832">
              <w:rPr>
                <w:rFonts w:ascii="仿宋_GB2312" w:eastAsia="仿宋_GB2312" w:hAnsi="仿宋_GB2312" w:cs="仿宋_GB2312" w:hint="eastAsia"/>
                <w:sz w:val="28"/>
                <w:szCs w:val="28"/>
              </w:rPr>
              <w:t>况</w:t>
            </w:r>
          </w:p>
        </w:tc>
        <w:tc>
          <w:tcPr>
            <w:tcW w:w="1711" w:type="dxa"/>
            <w:vAlign w:val="center"/>
          </w:tcPr>
          <w:p w:rsidR="00F057BE" w:rsidRDefault="00F057BE" w:rsidP="00FE064A">
            <w:pPr>
              <w:ind w:firstLineChars="150" w:firstLine="420"/>
              <w:rPr>
                <w:rFonts w:ascii="仿宋_GB2312" w:eastAsia="仿宋_GB2312" w:hAnsi="仿宋_GB2312" w:cs="仿宋_GB2312"/>
                <w:sz w:val="28"/>
                <w:szCs w:val="28"/>
              </w:rPr>
            </w:pPr>
          </w:p>
        </w:tc>
      </w:tr>
      <w:bookmarkEnd w:id="104"/>
    </w:tbl>
    <w:p w:rsidR="001A37B3" w:rsidRDefault="001A37B3" w:rsidP="00F057BE">
      <w:pPr>
        <w:ind w:firstLineChars="0" w:firstLine="0"/>
        <w:rPr>
          <w:rFonts w:ascii="仿宋" w:eastAsia="仿宋" w:hAnsi="仿宋" w:cs="仿宋"/>
          <w:bCs/>
          <w:color w:val="000000"/>
          <w:sz w:val="24"/>
        </w:rPr>
      </w:pPr>
    </w:p>
    <w:p w:rsidR="001B0E19" w:rsidRPr="001F48C5" w:rsidRDefault="00E03E87" w:rsidP="004343A0">
      <w:pPr>
        <w:spacing w:beforeLines="50"/>
        <w:ind w:firstLineChars="0" w:firstLine="0"/>
        <w:rPr>
          <w:b/>
          <w:color w:val="000000" w:themeColor="text1"/>
          <w:sz w:val="24"/>
        </w:rPr>
      </w:pPr>
      <w:r w:rsidRPr="001F48C5">
        <w:rPr>
          <w:b/>
          <w:color w:val="000000" w:themeColor="text1"/>
          <w:sz w:val="24"/>
        </w:rPr>
        <w:t>附件</w:t>
      </w:r>
      <w:r w:rsidR="00CA3CC7">
        <w:rPr>
          <w:rFonts w:hint="eastAsia"/>
          <w:b/>
          <w:color w:val="000000" w:themeColor="text1"/>
          <w:sz w:val="24"/>
        </w:rPr>
        <w:t>5</w:t>
      </w:r>
      <w:r w:rsidRPr="001F48C5">
        <w:rPr>
          <w:b/>
          <w:color w:val="000000" w:themeColor="text1"/>
          <w:sz w:val="24"/>
        </w:rPr>
        <w:t>：承诺函</w:t>
      </w:r>
    </w:p>
    <w:p w:rsidR="001B0E19" w:rsidRPr="001F48C5" w:rsidRDefault="00E03E87" w:rsidP="004343A0">
      <w:pPr>
        <w:spacing w:beforeLines="50" w:line="480" w:lineRule="exact"/>
        <w:ind w:firstLineChars="0" w:firstLine="0"/>
        <w:rPr>
          <w:bCs/>
          <w:color w:val="000000" w:themeColor="text1"/>
          <w:sz w:val="24"/>
        </w:rPr>
      </w:pPr>
      <w:r w:rsidRPr="001F48C5">
        <w:rPr>
          <w:rFonts w:hint="eastAsia"/>
          <w:bCs/>
          <w:color w:val="000000" w:themeColor="text1"/>
          <w:sz w:val="24"/>
        </w:rPr>
        <w:t>眉山市妇幼保健</w:t>
      </w:r>
      <w:r w:rsidRPr="001F48C5">
        <w:rPr>
          <w:bCs/>
          <w:color w:val="000000" w:themeColor="text1"/>
          <w:sz w:val="24"/>
        </w:rPr>
        <w:t>院：</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我单位作为本次采购项目的投标人，根据招标文件要求，现郑重承诺如下：</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一、具备《中华人民共和国政府采购法》第二十二条第一款和本项目规定的条件：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（一）具有独立承担民事责任的能力；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（二）具有良好的商业信誉和健全的财务会计制度；</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（三）具有履行合同所必需的设备和专业技术能力；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（四）有依法缴纳税收和社会保障资金的良好记录；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（五）在经营活动中没有重大违法记录；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（六）法律、行政法规规定的其他条件；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（七）根据采购项目提出的特殊条件。</w:t>
      </w:r>
    </w:p>
    <w:p w:rsidR="001B0E19" w:rsidRPr="001F48C5" w:rsidRDefault="009B3D6C">
      <w:pPr>
        <w:widowControl/>
        <w:spacing w:line="480" w:lineRule="exact"/>
        <w:ind w:firstLine="480"/>
        <w:jc w:val="left"/>
        <w:rPr>
          <w:bCs/>
          <w:color w:val="000000" w:themeColor="text1"/>
          <w:sz w:val="24"/>
        </w:rPr>
      </w:pPr>
      <w:r w:rsidRPr="001F48C5">
        <w:rPr>
          <w:rFonts w:hint="eastAsia"/>
          <w:bCs/>
          <w:color w:val="000000" w:themeColor="text1"/>
          <w:sz w:val="24"/>
        </w:rPr>
        <w:t>二</w:t>
      </w:r>
      <w:r w:rsidR="00E03E87" w:rsidRPr="001F48C5">
        <w:rPr>
          <w:bCs/>
          <w:color w:val="000000" w:themeColor="text1"/>
          <w:sz w:val="24"/>
        </w:rPr>
        <w:t>、截至投标截止日未被列入失信被执行人、重大税收违法案件当事人名单、政府采购严重违法失信行为记录名单。</w:t>
      </w:r>
    </w:p>
    <w:p w:rsidR="001B0E19" w:rsidRPr="001F48C5" w:rsidRDefault="009B3D6C">
      <w:pPr>
        <w:ind w:firstLine="480"/>
        <w:rPr>
          <w:color w:val="000000" w:themeColor="text1"/>
          <w:sz w:val="24"/>
        </w:rPr>
      </w:pPr>
      <w:r w:rsidRPr="001F48C5">
        <w:rPr>
          <w:rFonts w:hint="eastAsia"/>
          <w:bCs/>
          <w:color w:val="000000" w:themeColor="text1"/>
          <w:sz w:val="24"/>
        </w:rPr>
        <w:t>三</w:t>
      </w:r>
      <w:r w:rsidR="00E03E87" w:rsidRPr="001F48C5">
        <w:rPr>
          <w:bCs/>
          <w:color w:val="000000" w:themeColor="text1"/>
          <w:sz w:val="24"/>
        </w:rPr>
        <w:t>、</w:t>
      </w:r>
      <w:r w:rsidR="00E03E87" w:rsidRPr="001F48C5">
        <w:rPr>
          <w:rFonts w:hint="eastAsia"/>
          <w:color w:val="000000" w:themeColor="text1"/>
          <w:sz w:val="24"/>
        </w:rPr>
        <w:t>承诺交来的所有资质，皆为原件复印件、且真实有效，本单位对上述承</w:t>
      </w:r>
      <w:r w:rsidR="00E03E87" w:rsidRPr="001F48C5">
        <w:rPr>
          <w:rFonts w:hint="eastAsia"/>
          <w:color w:val="000000" w:themeColor="text1"/>
          <w:sz w:val="24"/>
        </w:rPr>
        <w:lastRenderedPageBreak/>
        <w:t>诺的内容事项真实性负责。如经查实上述承诺的内容事项存在虚假，我单位愿意接受以提供虚假材料谋取中标追究法律责任。</w:t>
      </w:r>
    </w:p>
    <w:p w:rsidR="001B0E19" w:rsidRPr="001F48C5" w:rsidRDefault="009B3D6C">
      <w:pPr>
        <w:ind w:firstLine="480"/>
        <w:rPr>
          <w:color w:val="000000" w:themeColor="text1"/>
          <w:sz w:val="24"/>
        </w:rPr>
      </w:pPr>
      <w:r w:rsidRPr="001F48C5">
        <w:rPr>
          <w:rFonts w:hint="eastAsia"/>
          <w:color w:val="000000" w:themeColor="text1"/>
          <w:sz w:val="24"/>
        </w:rPr>
        <w:t>四</w:t>
      </w:r>
      <w:r w:rsidR="00E03E87" w:rsidRPr="001F48C5">
        <w:rPr>
          <w:rFonts w:hint="eastAsia"/>
          <w:color w:val="000000" w:themeColor="text1"/>
          <w:sz w:val="24"/>
        </w:rPr>
        <w:t>、本单位已仔细阅读眉山市妇幼保健院潜在供应商评价标准。若违反该标准，自愿接受医院相应处理。</w:t>
      </w:r>
    </w:p>
    <w:p w:rsidR="001B0E19" w:rsidRPr="001F48C5" w:rsidRDefault="001B0E19">
      <w:pPr>
        <w:widowControl/>
        <w:spacing w:line="480" w:lineRule="exact"/>
        <w:ind w:firstLineChars="0" w:firstLine="0"/>
        <w:jc w:val="left"/>
        <w:rPr>
          <w:bCs/>
          <w:color w:val="000000" w:themeColor="text1"/>
          <w:sz w:val="24"/>
        </w:rPr>
      </w:pP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1B0E19" w:rsidRDefault="00E03E87">
      <w:pPr>
        <w:widowControl/>
        <w:spacing w:line="480" w:lineRule="exact"/>
        <w:ind w:firstLineChars="0" w:firstLine="0"/>
        <w:jc w:val="left"/>
        <w:rPr>
          <w:bCs/>
          <w:color w:val="000000" w:themeColor="text1"/>
          <w:sz w:val="24"/>
        </w:rPr>
      </w:pP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Pr="001F48C5" w:rsidRDefault="00CC02B2">
      <w:pPr>
        <w:widowControl/>
        <w:spacing w:line="480" w:lineRule="exact"/>
        <w:ind w:firstLineChars="0" w:firstLine="0"/>
        <w:jc w:val="left"/>
        <w:rPr>
          <w:bCs/>
          <w:color w:val="000000" w:themeColor="text1"/>
          <w:sz w:val="24"/>
        </w:rPr>
      </w:pPr>
    </w:p>
    <w:p w:rsidR="001B0E19" w:rsidRPr="001F48C5" w:rsidRDefault="00E03E87" w:rsidP="004343A0">
      <w:pPr>
        <w:spacing w:beforeLines="50"/>
        <w:ind w:firstLineChars="0" w:firstLine="0"/>
        <w:rPr>
          <w:color w:val="000000" w:themeColor="text1"/>
          <w:sz w:val="24"/>
        </w:rPr>
      </w:pPr>
      <w:r w:rsidRPr="001F48C5">
        <w:rPr>
          <w:b/>
          <w:color w:val="000000" w:themeColor="text1"/>
          <w:sz w:val="24"/>
        </w:rPr>
        <w:t>附件</w:t>
      </w:r>
      <w:r w:rsidR="00CA3CC7">
        <w:rPr>
          <w:rFonts w:hint="eastAsia"/>
          <w:b/>
          <w:color w:val="000000" w:themeColor="text1"/>
          <w:sz w:val="24"/>
        </w:rPr>
        <w:t>6</w:t>
      </w:r>
      <w:r w:rsidRPr="001F48C5">
        <w:rPr>
          <w:b/>
          <w:color w:val="000000" w:themeColor="text1"/>
          <w:sz w:val="24"/>
        </w:rPr>
        <w:t>：资质证明</w:t>
      </w:r>
      <w:r w:rsidRPr="001F48C5">
        <w:rPr>
          <w:rFonts w:hint="eastAsia"/>
          <w:b/>
          <w:color w:val="000000" w:themeColor="text1"/>
          <w:sz w:val="24"/>
        </w:rPr>
        <w:t>及相关授权</w:t>
      </w:r>
      <w:r w:rsidR="00107C0F" w:rsidRPr="001F48C5">
        <w:rPr>
          <w:rFonts w:hint="eastAsia"/>
          <w:b/>
          <w:color w:val="000000" w:themeColor="text1"/>
          <w:sz w:val="24"/>
        </w:rPr>
        <w:t>（需加盖公章）</w:t>
      </w:r>
    </w:p>
    <w:p w:rsidR="001B0E19" w:rsidRDefault="00375D10"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1.</w:t>
      </w:r>
      <w:r w:rsidR="00E03E87" w:rsidRPr="001F48C5">
        <w:rPr>
          <w:rFonts w:ascii="仿宋" w:eastAsia="仿宋" w:hAnsi="仿宋" w:cs="仿宋" w:hint="eastAsia"/>
          <w:color w:val="000000" w:themeColor="text1"/>
          <w:kern w:val="0"/>
          <w:sz w:val="28"/>
          <w:szCs w:val="28"/>
        </w:rPr>
        <w:t>投标人提供营业执照、税务登记证、组织机构代码</w:t>
      </w:r>
      <w:r w:rsidR="00797997" w:rsidRPr="001F48C5">
        <w:rPr>
          <w:rFonts w:ascii="仿宋" w:eastAsia="仿宋" w:hAnsi="仿宋" w:cs="仿宋" w:hint="eastAsia"/>
          <w:color w:val="000000" w:themeColor="text1"/>
          <w:kern w:val="0"/>
          <w:sz w:val="28"/>
          <w:szCs w:val="28"/>
        </w:rPr>
        <w:t>等</w:t>
      </w:r>
      <w:r w:rsidR="00E03E87" w:rsidRPr="001F48C5">
        <w:rPr>
          <w:rFonts w:ascii="仿宋" w:eastAsia="仿宋" w:hAnsi="仿宋" w:cs="仿宋" w:hint="eastAsia"/>
          <w:color w:val="000000" w:themeColor="text1"/>
          <w:kern w:val="0"/>
          <w:sz w:val="28"/>
          <w:szCs w:val="28"/>
        </w:rPr>
        <w:t>。</w:t>
      </w:r>
    </w:p>
    <w:p w:rsidR="00B02CF7" w:rsidRPr="001F48C5" w:rsidRDefault="00B02CF7"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2.</w:t>
      </w:r>
      <w:r w:rsidR="00CC02B2">
        <w:rPr>
          <w:rFonts w:ascii="仿宋" w:eastAsia="仿宋" w:hAnsi="仿宋" w:cs="仿宋" w:hint="eastAsia"/>
          <w:color w:val="000000" w:themeColor="text1"/>
          <w:kern w:val="0"/>
          <w:sz w:val="28"/>
          <w:szCs w:val="28"/>
        </w:rPr>
        <w:t>网络安全等级测评与检测评估机构服务认证证书</w:t>
      </w:r>
    </w:p>
    <w:p w:rsidR="00AD59C6" w:rsidRPr="001F48C5" w:rsidRDefault="00FA0B87" w:rsidP="006F368E">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3</w:t>
      </w:r>
      <w:r w:rsidR="00375D10" w:rsidRPr="001F48C5">
        <w:rPr>
          <w:rFonts w:ascii="仿宋" w:eastAsia="仿宋" w:hAnsi="仿宋" w:cs="仿宋" w:hint="eastAsia"/>
          <w:color w:val="000000" w:themeColor="text1"/>
          <w:kern w:val="0"/>
          <w:sz w:val="28"/>
          <w:szCs w:val="28"/>
        </w:rPr>
        <w:t>.</w:t>
      </w:r>
      <w:r w:rsidR="00AD59C6" w:rsidRPr="001F48C5">
        <w:rPr>
          <w:rFonts w:ascii="仿宋" w:eastAsia="仿宋" w:hAnsi="仿宋" w:cs="仿宋" w:hint="eastAsia"/>
          <w:color w:val="000000" w:themeColor="text1"/>
          <w:kern w:val="0"/>
          <w:sz w:val="28"/>
          <w:szCs w:val="28"/>
        </w:rPr>
        <w:t>投标人对投标代表的签名授权书（原件）以及投标代表的身份证复印件。</w:t>
      </w:r>
    </w:p>
    <w:p w:rsidR="00375D10"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4</w:t>
      </w:r>
      <w:r w:rsidR="00375D10" w:rsidRPr="001F48C5">
        <w:rPr>
          <w:rFonts w:ascii="仿宋" w:eastAsia="仿宋" w:hAnsi="仿宋" w:cs="仿宋" w:hint="eastAsia"/>
          <w:color w:val="000000" w:themeColor="text1"/>
          <w:kern w:val="0"/>
          <w:sz w:val="28"/>
          <w:szCs w:val="28"/>
        </w:rPr>
        <w:t>.</w:t>
      </w:r>
      <w:r w:rsidR="00E03E87" w:rsidRPr="001F48C5">
        <w:rPr>
          <w:rFonts w:ascii="仿宋" w:eastAsia="仿宋" w:hAnsi="仿宋" w:cs="仿宋" w:hint="eastAsia"/>
          <w:color w:val="000000" w:themeColor="text1"/>
          <w:kern w:val="0"/>
          <w:sz w:val="28"/>
          <w:szCs w:val="28"/>
        </w:rPr>
        <w:t>投标供应商在“信用中国”网站上无不良记录的</w:t>
      </w:r>
      <w:r w:rsidR="00CA3CC7">
        <w:rPr>
          <w:rFonts w:ascii="仿宋" w:eastAsia="仿宋" w:hAnsi="仿宋" w:cs="仿宋" w:hint="eastAsia"/>
          <w:color w:val="000000" w:themeColor="text1"/>
          <w:kern w:val="0"/>
          <w:sz w:val="28"/>
          <w:szCs w:val="28"/>
        </w:rPr>
        <w:t>承诺函</w:t>
      </w:r>
      <w:r w:rsidR="00AD59C6" w:rsidRPr="001F48C5">
        <w:rPr>
          <w:rFonts w:ascii="仿宋" w:eastAsia="仿宋" w:hAnsi="仿宋" w:cs="仿宋" w:hint="eastAsia"/>
          <w:color w:val="000000" w:themeColor="text1"/>
          <w:kern w:val="0"/>
          <w:sz w:val="28"/>
          <w:szCs w:val="28"/>
        </w:rPr>
        <w:t>。</w:t>
      </w:r>
    </w:p>
    <w:p w:rsidR="00473EE7"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5</w:t>
      </w:r>
      <w:r w:rsidR="00375D10" w:rsidRPr="001F48C5">
        <w:rPr>
          <w:rFonts w:ascii="仿宋" w:eastAsia="仿宋" w:hAnsi="仿宋" w:cs="仿宋" w:hint="eastAsia"/>
          <w:color w:val="000000" w:themeColor="text1"/>
          <w:kern w:val="0"/>
          <w:sz w:val="28"/>
          <w:szCs w:val="28"/>
        </w:rPr>
        <w:t>.</w:t>
      </w:r>
      <w:r w:rsidR="00473EE7" w:rsidRPr="001F48C5">
        <w:rPr>
          <w:rFonts w:ascii="仿宋" w:eastAsia="仿宋" w:hAnsi="仿宋" w:cs="仿宋" w:hint="eastAsia"/>
          <w:color w:val="000000" w:themeColor="text1"/>
          <w:kern w:val="0"/>
          <w:sz w:val="28"/>
          <w:szCs w:val="28"/>
        </w:rPr>
        <w:t>供应商及其现任法定代表人（非法人机构则为主要负责人）不得具有行贿犯罪记录。</w:t>
      </w:r>
      <w:r w:rsidR="00051CE6" w:rsidRPr="001F48C5">
        <w:rPr>
          <w:rFonts w:ascii="仿宋" w:eastAsia="仿宋" w:hAnsi="仿宋" w:cs="仿宋" w:hint="eastAsia"/>
          <w:color w:val="000000" w:themeColor="text1"/>
          <w:kern w:val="0"/>
          <w:sz w:val="28"/>
          <w:szCs w:val="28"/>
        </w:rPr>
        <w:t>(出具承诺函)</w:t>
      </w:r>
    </w:p>
    <w:sectPr w:rsidR="00473EE7" w:rsidRPr="001F48C5"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3AE" w:rsidRDefault="008663AE" w:rsidP="00A10475">
      <w:pPr>
        <w:spacing w:line="240" w:lineRule="auto"/>
        <w:ind w:firstLine="420"/>
      </w:pPr>
      <w:r>
        <w:separator/>
      </w:r>
    </w:p>
  </w:endnote>
  <w:endnote w:type="continuationSeparator" w:id="0">
    <w:p w:rsidR="008663AE" w:rsidRDefault="008663AE"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楷体_GB2312">
    <w:altName w:val="楷体"/>
    <w:charset w:val="86"/>
    <w:family w:val="swiss"/>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F407E4">
    <w:pPr>
      <w:pStyle w:val="a4"/>
      <w:framePr w:wrap="around" w:vAnchor="text" w:hAnchor="margin" w:xAlign="center" w:y="1"/>
      <w:ind w:firstLine="360"/>
      <w:rPr>
        <w:rStyle w:val="a6"/>
      </w:rPr>
    </w:pPr>
    <w:r>
      <w:rPr>
        <w:rStyle w:val="a6"/>
      </w:rPr>
      <w:fldChar w:fldCharType="begin"/>
    </w:r>
    <w:r w:rsidR="009016E6">
      <w:rPr>
        <w:rStyle w:val="a6"/>
      </w:rPr>
      <w:instrText xml:space="preserve">PAGE  </w:instrText>
    </w:r>
    <w:r>
      <w:rPr>
        <w:rStyle w:val="a6"/>
      </w:rPr>
      <w:fldChar w:fldCharType="end"/>
    </w:r>
  </w:p>
  <w:p w:rsidR="009016E6" w:rsidRDefault="009016E6">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F407E4">
    <w:pPr>
      <w:pStyle w:val="a4"/>
      <w:ind w:firstLine="360"/>
      <w:jc w:val="center"/>
    </w:pPr>
    <w:r w:rsidRPr="00F407E4">
      <w:fldChar w:fldCharType="begin"/>
    </w:r>
    <w:r w:rsidR="009016E6">
      <w:instrText>PAGE   \* MERGEFORMAT</w:instrText>
    </w:r>
    <w:r w:rsidRPr="00F407E4">
      <w:fldChar w:fldCharType="separate"/>
    </w:r>
    <w:r w:rsidR="004343A0" w:rsidRPr="004343A0">
      <w:rPr>
        <w:noProof/>
        <w:lang w:val="zh-CN"/>
      </w:rPr>
      <w:t>38</w:t>
    </w:r>
    <w:r>
      <w:rPr>
        <w:lang w:val="zh-CN"/>
      </w:rPr>
      <w:fldChar w:fldCharType="end"/>
    </w:r>
  </w:p>
  <w:p w:rsidR="009016E6" w:rsidRDefault="009016E6">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3AE" w:rsidRDefault="008663AE" w:rsidP="00A10475">
      <w:pPr>
        <w:spacing w:line="240" w:lineRule="auto"/>
        <w:ind w:firstLine="420"/>
      </w:pPr>
      <w:r>
        <w:separator/>
      </w:r>
    </w:p>
  </w:footnote>
  <w:footnote w:type="continuationSeparator" w:id="0">
    <w:p w:rsidR="008663AE" w:rsidRDefault="008663AE"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rsidP="00F057BE">
    <w:pPr>
      <w:ind w:firstLineChars="95" w:firstLine="19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B1103D9"/>
    <w:multiLevelType w:val="singleLevel"/>
    <w:tmpl w:val="DB1103D9"/>
    <w:lvl w:ilvl="0">
      <w:start w:val="1"/>
      <w:numFmt w:val="chineseCounting"/>
      <w:suff w:val="nothing"/>
      <w:lvlText w:val="%1、"/>
      <w:lvlJc w:val="left"/>
      <w:pPr>
        <w:ind w:left="-420" w:firstLine="420"/>
      </w:pPr>
      <w:rPr>
        <w:rFonts w:hint="eastAsia"/>
      </w:rPr>
    </w:lvl>
  </w:abstractNum>
  <w:abstractNum w:abstractNumId="1">
    <w:nsid w:val="114D6558"/>
    <w:multiLevelType w:val="multilevel"/>
    <w:tmpl w:val="114D6558"/>
    <w:lvl w:ilvl="0">
      <w:start w:val="1"/>
      <w:numFmt w:val="bullet"/>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2">
    <w:nsid w:val="1FDD1C02"/>
    <w:multiLevelType w:val="multilevel"/>
    <w:tmpl w:val="1FDD1C0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nsid w:val="4BB760A9"/>
    <w:multiLevelType w:val="multilevel"/>
    <w:tmpl w:val="0A52295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nsid w:val="508F456F"/>
    <w:multiLevelType w:val="multilevel"/>
    <w:tmpl w:val="508F456F"/>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nsid w:val="6B840C9D"/>
    <w:multiLevelType w:val="singleLevel"/>
    <w:tmpl w:val="6B840C9D"/>
    <w:lvl w:ilvl="0">
      <w:start w:val="2"/>
      <w:numFmt w:val="decimal"/>
      <w:suff w:val="space"/>
      <w:lvlText w:val="%1."/>
      <w:lvlJc w:val="left"/>
    </w:lvl>
  </w:abstractNum>
  <w:abstractNum w:abstractNumId="6">
    <w:nsid w:val="751C2AFA"/>
    <w:multiLevelType w:val="singleLevel"/>
    <w:tmpl w:val="751C2AFA"/>
    <w:lvl w:ilvl="0">
      <w:start w:val="1"/>
      <w:numFmt w:val="chineseCounting"/>
      <w:suff w:val="nothing"/>
      <w:lvlText w:val="%1、"/>
      <w:lvlJc w:val="left"/>
      <w:rPr>
        <w:rFonts w:hint="eastAsia"/>
      </w:rPr>
    </w:lvl>
  </w:abstractNum>
  <w:num w:numId="1">
    <w:abstractNumId w:val="3"/>
  </w:num>
  <w:num w:numId="2">
    <w:abstractNumId w:val="6"/>
  </w:num>
  <w:num w:numId="3">
    <w:abstractNumId w:val="0"/>
  </w:num>
  <w:num w:numId="4">
    <w:abstractNumId w:val="5"/>
  </w:num>
  <w:num w:numId="5">
    <w:abstractNumId w:val="2"/>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065B6"/>
    <w:rsid w:val="00012563"/>
    <w:rsid w:val="00013284"/>
    <w:rsid w:val="00051CE6"/>
    <w:rsid w:val="00055D37"/>
    <w:rsid w:val="00092E1B"/>
    <w:rsid w:val="000B7FB6"/>
    <w:rsid w:val="000D2330"/>
    <w:rsid w:val="000F3E12"/>
    <w:rsid w:val="00107C0F"/>
    <w:rsid w:val="00117E5C"/>
    <w:rsid w:val="00134AAE"/>
    <w:rsid w:val="001A37B3"/>
    <w:rsid w:val="001A5AD6"/>
    <w:rsid w:val="001A73CA"/>
    <w:rsid w:val="001B0E19"/>
    <w:rsid w:val="001B75F3"/>
    <w:rsid w:val="001D414C"/>
    <w:rsid w:val="001F48C5"/>
    <w:rsid w:val="002011EB"/>
    <w:rsid w:val="0020659D"/>
    <w:rsid w:val="00227E3C"/>
    <w:rsid w:val="00247B48"/>
    <w:rsid w:val="00286218"/>
    <w:rsid w:val="002A7E9A"/>
    <w:rsid w:val="002E2149"/>
    <w:rsid w:val="002E6110"/>
    <w:rsid w:val="00304F98"/>
    <w:rsid w:val="0031157D"/>
    <w:rsid w:val="0032030E"/>
    <w:rsid w:val="003259B6"/>
    <w:rsid w:val="00335DB4"/>
    <w:rsid w:val="00342288"/>
    <w:rsid w:val="00347383"/>
    <w:rsid w:val="0035640C"/>
    <w:rsid w:val="00357057"/>
    <w:rsid w:val="00375D10"/>
    <w:rsid w:val="00386DD2"/>
    <w:rsid w:val="00391325"/>
    <w:rsid w:val="003916AB"/>
    <w:rsid w:val="00393A1D"/>
    <w:rsid w:val="0039664C"/>
    <w:rsid w:val="003E434D"/>
    <w:rsid w:val="003F16F6"/>
    <w:rsid w:val="0042463B"/>
    <w:rsid w:val="00427750"/>
    <w:rsid w:val="00427ED1"/>
    <w:rsid w:val="004343A0"/>
    <w:rsid w:val="004360DB"/>
    <w:rsid w:val="00464EA2"/>
    <w:rsid w:val="00467E1A"/>
    <w:rsid w:val="00472B1F"/>
    <w:rsid w:val="00473EE7"/>
    <w:rsid w:val="004759A0"/>
    <w:rsid w:val="00480F10"/>
    <w:rsid w:val="00490A1A"/>
    <w:rsid w:val="00492A34"/>
    <w:rsid w:val="004A709D"/>
    <w:rsid w:val="004D2079"/>
    <w:rsid w:val="004D67E4"/>
    <w:rsid w:val="00524BA8"/>
    <w:rsid w:val="00544045"/>
    <w:rsid w:val="005627F8"/>
    <w:rsid w:val="0058139F"/>
    <w:rsid w:val="005B566E"/>
    <w:rsid w:val="00603C02"/>
    <w:rsid w:val="00611068"/>
    <w:rsid w:val="0061793D"/>
    <w:rsid w:val="00633976"/>
    <w:rsid w:val="00636A6A"/>
    <w:rsid w:val="0063750A"/>
    <w:rsid w:val="00682B20"/>
    <w:rsid w:val="006A053B"/>
    <w:rsid w:val="006B1966"/>
    <w:rsid w:val="006C75CB"/>
    <w:rsid w:val="006D042D"/>
    <w:rsid w:val="006E3A0C"/>
    <w:rsid w:val="006F368E"/>
    <w:rsid w:val="006F7FF8"/>
    <w:rsid w:val="00703903"/>
    <w:rsid w:val="00710A28"/>
    <w:rsid w:val="007267C4"/>
    <w:rsid w:val="0073735F"/>
    <w:rsid w:val="00744AD5"/>
    <w:rsid w:val="00770E2B"/>
    <w:rsid w:val="00773146"/>
    <w:rsid w:val="00776C38"/>
    <w:rsid w:val="0078519E"/>
    <w:rsid w:val="00785E30"/>
    <w:rsid w:val="00797997"/>
    <w:rsid w:val="007A4A76"/>
    <w:rsid w:val="007B2997"/>
    <w:rsid w:val="007B720A"/>
    <w:rsid w:val="007E20DF"/>
    <w:rsid w:val="007E4EDE"/>
    <w:rsid w:val="007F112E"/>
    <w:rsid w:val="00816D26"/>
    <w:rsid w:val="008240D9"/>
    <w:rsid w:val="00824F0B"/>
    <w:rsid w:val="00834C80"/>
    <w:rsid w:val="00843013"/>
    <w:rsid w:val="00847ED3"/>
    <w:rsid w:val="008640F4"/>
    <w:rsid w:val="008663AE"/>
    <w:rsid w:val="00887C54"/>
    <w:rsid w:val="008919BA"/>
    <w:rsid w:val="008A54D0"/>
    <w:rsid w:val="008B346D"/>
    <w:rsid w:val="008C7B00"/>
    <w:rsid w:val="0090050D"/>
    <w:rsid w:val="009016E6"/>
    <w:rsid w:val="00902F20"/>
    <w:rsid w:val="00932BE3"/>
    <w:rsid w:val="00951124"/>
    <w:rsid w:val="00951C53"/>
    <w:rsid w:val="009B3D6C"/>
    <w:rsid w:val="009B6833"/>
    <w:rsid w:val="009C4782"/>
    <w:rsid w:val="009D22DA"/>
    <w:rsid w:val="009D3176"/>
    <w:rsid w:val="009D4035"/>
    <w:rsid w:val="009E5166"/>
    <w:rsid w:val="00A10475"/>
    <w:rsid w:val="00A413BE"/>
    <w:rsid w:val="00A53CF4"/>
    <w:rsid w:val="00A6334C"/>
    <w:rsid w:val="00A72A60"/>
    <w:rsid w:val="00A73CCA"/>
    <w:rsid w:val="00A741C6"/>
    <w:rsid w:val="00A74FC4"/>
    <w:rsid w:val="00A81B5A"/>
    <w:rsid w:val="00A858E1"/>
    <w:rsid w:val="00AC32DF"/>
    <w:rsid w:val="00AD16C4"/>
    <w:rsid w:val="00AD59C6"/>
    <w:rsid w:val="00AF2056"/>
    <w:rsid w:val="00AF3921"/>
    <w:rsid w:val="00AF5668"/>
    <w:rsid w:val="00B02CF7"/>
    <w:rsid w:val="00B2476A"/>
    <w:rsid w:val="00B27784"/>
    <w:rsid w:val="00B326DB"/>
    <w:rsid w:val="00B43C8B"/>
    <w:rsid w:val="00B455B2"/>
    <w:rsid w:val="00B72C03"/>
    <w:rsid w:val="00B82AF6"/>
    <w:rsid w:val="00BA500C"/>
    <w:rsid w:val="00BB55E8"/>
    <w:rsid w:val="00BC6207"/>
    <w:rsid w:val="00BF64C1"/>
    <w:rsid w:val="00C140E4"/>
    <w:rsid w:val="00C24902"/>
    <w:rsid w:val="00C576F7"/>
    <w:rsid w:val="00C638AC"/>
    <w:rsid w:val="00C64B31"/>
    <w:rsid w:val="00CA3CC7"/>
    <w:rsid w:val="00CA7E6E"/>
    <w:rsid w:val="00CB1206"/>
    <w:rsid w:val="00CB49B9"/>
    <w:rsid w:val="00CC02B2"/>
    <w:rsid w:val="00CD55DB"/>
    <w:rsid w:val="00CE6B0D"/>
    <w:rsid w:val="00CF130F"/>
    <w:rsid w:val="00D27C33"/>
    <w:rsid w:val="00D52A8E"/>
    <w:rsid w:val="00D53CC2"/>
    <w:rsid w:val="00D63CA0"/>
    <w:rsid w:val="00D667C2"/>
    <w:rsid w:val="00D66D0B"/>
    <w:rsid w:val="00D71E40"/>
    <w:rsid w:val="00D76A59"/>
    <w:rsid w:val="00D772B0"/>
    <w:rsid w:val="00D90668"/>
    <w:rsid w:val="00DC0989"/>
    <w:rsid w:val="00DC76A2"/>
    <w:rsid w:val="00DE2589"/>
    <w:rsid w:val="00DF6BC5"/>
    <w:rsid w:val="00E03E87"/>
    <w:rsid w:val="00E43694"/>
    <w:rsid w:val="00E541C5"/>
    <w:rsid w:val="00E6127D"/>
    <w:rsid w:val="00E87B08"/>
    <w:rsid w:val="00EA253A"/>
    <w:rsid w:val="00EB2043"/>
    <w:rsid w:val="00EB6D6D"/>
    <w:rsid w:val="00EC35F0"/>
    <w:rsid w:val="00EF52A0"/>
    <w:rsid w:val="00EF74A7"/>
    <w:rsid w:val="00F057BE"/>
    <w:rsid w:val="00F26A69"/>
    <w:rsid w:val="00F407E4"/>
    <w:rsid w:val="00F50F29"/>
    <w:rsid w:val="00F55ABF"/>
    <w:rsid w:val="00F64225"/>
    <w:rsid w:val="00F911D6"/>
    <w:rsid w:val="00FA0B87"/>
    <w:rsid w:val="00FB2DCC"/>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annotation reference" w:qFormat="1"/>
    <w:lsdException w:name="endnote text"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qFormat/>
    <w:rsid w:val="001B0E19"/>
    <w:pPr>
      <w:keepNext/>
      <w:keepLines/>
      <w:ind w:firstLineChars="0" w:firstLine="0"/>
      <w:outlineLvl w:val="0"/>
    </w:pPr>
    <w:rPr>
      <w:b/>
      <w:bCs/>
      <w:kern w:val="44"/>
      <w:szCs w:val="44"/>
    </w:rPr>
  </w:style>
  <w:style w:type="paragraph" w:styleId="2">
    <w:name w:val="heading 2"/>
    <w:basedOn w:val="a"/>
    <w:next w:val="a"/>
    <w:link w:val="2Char"/>
    <w:unhideWhenUsed/>
    <w:qFormat/>
    <w:rsid w:val="00F057BE"/>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4">
    <w:name w:val="heading 4"/>
    <w:basedOn w:val="a"/>
    <w:next w:val="a"/>
    <w:link w:val="4Char"/>
    <w:uiPriority w:val="9"/>
    <w:qFormat/>
    <w:rsid w:val="00F057BE"/>
    <w:pPr>
      <w:keepNext/>
      <w:keepLines/>
      <w:spacing w:before="280" w:after="290" w:line="376" w:lineRule="auto"/>
      <w:ind w:firstLineChars="0" w:firstLine="0"/>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99"/>
    <w:qFormat/>
    <w:rsid w:val="001B0E19"/>
    <w:pPr>
      <w:spacing w:line="240" w:lineRule="auto"/>
      <w:ind w:firstLine="420"/>
    </w:pPr>
    <w:rPr>
      <w:rFonts w:ascii="Calibri" w:hAnsi="Calibri"/>
      <w:szCs w:val="20"/>
    </w:rPr>
  </w:style>
  <w:style w:type="table" w:styleId="a8">
    <w:name w:val="Table Grid"/>
    <w:basedOn w:val="a1"/>
    <w:uiPriority w:val="59"/>
    <w:qFormat/>
    <w:rsid w:val="008B3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B346D"/>
    <w:pPr>
      <w:widowControl w:val="0"/>
      <w:ind w:firstLineChars="200" w:firstLine="200"/>
      <w:jc w:val="both"/>
    </w:pPr>
    <w:rPr>
      <w:rFonts w:ascii="Times New Roman" w:hAnsi="Times New Roman" w:cs="Times New Roman"/>
      <w:kern w:val="2"/>
      <w:sz w:val="21"/>
      <w:szCs w:val="24"/>
    </w:rPr>
  </w:style>
  <w:style w:type="paragraph" w:styleId="aa">
    <w:name w:val="Normal Indent"/>
    <w:basedOn w:val="a"/>
    <w:uiPriority w:val="99"/>
    <w:qFormat/>
    <w:rsid w:val="001A37B3"/>
    <w:pPr>
      <w:spacing w:line="240" w:lineRule="auto"/>
      <w:ind w:firstLine="420"/>
    </w:pPr>
    <w:rPr>
      <w:rFonts w:ascii="Calibri" w:hAnsi="Calibri"/>
      <w:szCs w:val="22"/>
    </w:rPr>
  </w:style>
  <w:style w:type="paragraph" w:customStyle="1" w:styleId="GB231215">
    <w:name w:val="样式 楷体_GB2312 小四 行距: 1.5 倍行距"/>
    <w:basedOn w:val="a"/>
    <w:qFormat/>
    <w:rsid w:val="001A37B3"/>
    <w:pPr>
      <w:spacing w:line="360" w:lineRule="auto"/>
    </w:pPr>
    <w:rPr>
      <w:rFonts w:ascii="楷体_GB2312" w:eastAsia="楷体_GB2312" w:hAnsi="Calibri" w:cs="宋体"/>
      <w:sz w:val="24"/>
      <w:szCs w:val="20"/>
    </w:rPr>
  </w:style>
  <w:style w:type="paragraph" w:customStyle="1" w:styleId="ab">
    <w:name w:val="小四正文"/>
    <w:basedOn w:val="a"/>
    <w:next w:val="a"/>
    <w:qFormat/>
    <w:rsid w:val="001A37B3"/>
    <w:pPr>
      <w:spacing w:line="360" w:lineRule="auto"/>
    </w:pPr>
    <w:rPr>
      <w:rFonts w:ascii="Calibri" w:hAnsi="Calibri"/>
      <w:sz w:val="24"/>
      <w:szCs w:val="28"/>
    </w:rPr>
  </w:style>
  <w:style w:type="character" w:customStyle="1" w:styleId="2Char">
    <w:name w:val="标题 2 Char"/>
    <w:basedOn w:val="a0"/>
    <w:link w:val="2"/>
    <w:uiPriority w:val="9"/>
    <w:semiHidden/>
    <w:rsid w:val="00F057BE"/>
    <w:rPr>
      <w:rFonts w:asciiTheme="majorHAnsi" w:eastAsiaTheme="majorEastAsia" w:hAnsiTheme="majorHAnsi" w:cstheme="majorBidi"/>
      <w:b/>
      <w:bCs/>
      <w:kern w:val="2"/>
      <w:sz w:val="32"/>
      <w:szCs w:val="32"/>
    </w:rPr>
  </w:style>
  <w:style w:type="character" w:customStyle="1" w:styleId="4Char">
    <w:name w:val="标题 4 Char"/>
    <w:basedOn w:val="a0"/>
    <w:link w:val="4"/>
    <w:uiPriority w:val="9"/>
    <w:rsid w:val="00F057BE"/>
    <w:rPr>
      <w:rFonts w:ascii="Calibri Light" w:hAnsi="Calibri Light" w:cs="Times New Roman"/>
      <w:b/>
      <w:bCs/>
      <w:kern w:val="2"/>
      <w:sz w:val="28"/>
      <w:szCs w:val="28"/>
    </w:rPr>
  </w:style>
  <w:style w:type="paragraph" w:styleId="ac">
    <w:name w:val="Body Text"/>
    <w:basedOn w:val="a"/>
    <w:next w:val="a"/>
    <w:link w:val="Char2"/>
    <w:qFormat/>
    <w:rsid w:val="00F057BE"/>
    <w:pPr>
      <w:spacing w:after="120" w:line="240" w:lineRule="auto"/>
      <w:ind w:firstLineChars="0" w:firstLine="0"/>
    </w:pPr>
    <w:rPr>
      <w:rFonts w:ascii="Calibri" w:hAnsi="Calibri"/>
      <w:szCs w:val="22"/>
    </w:rPr>
  </w:style>
  <w:style w:type="character" w:customStyle="1" w:styleId="Char2">
    <w:name w:val="正文文本 Char"/>
    <w:basedOn w:val="a0"/>
    <w:link w:val="ac"/>
    <w:rsid w:val="00F057BE"/>
    <w:rPr>
      <w:rFonts w:cs="Times New Roman"/>
      <w:kern w:val="2"/>
      <w:sz w:val="21"/>
      <w:szCs w:val="22"/>
    </w:rPr>
  </w:style>
  <w:style w:type="paragraph" w:styleId="ad">
    <w:name w:val="endnote text"/>
    <w:basedOn w:val="a"/>
    <w:link w:val="Char3"/>
    <w:qFormat/>
    <w:rsid w:val="00F057BE"/>
    <w:pPr>
      <w:snapToGrid w:val="0"/>
      <w:spacing w:line="240" w:lineRule="auto"/>
      <w:ind w:firstLineChars="0" w:firstLine="0"/>
      <w:jc w:val="left"/>
    </w:pPr>
    <w:rPr>
      <w:rFonts w:ascii="Calibri" w:hAnsi="Calibri"/>
    </w:rPr>
  </w:style>
  <w:style w:type="character" w:customStyle="1" w:styleId="Char3">
    <w:name w:val="尾注文本 Char"/>
    <w:basedOn w:val="a0"/>
    <w:link w:val="ad"/>
    <w:rsid w:val="00F057BE"/>
    <w:rPr>
      <w:rFonts w:cs="Times New Roman"/>
      <w:kern w:val="2"/>
      <w:sz w:val="21"/>
      <w:szCs w:val="24"/>
    </w:rPr>
  </w:style>
  <w:style w:type="character" w:styleId="ae">
    <w:name w:val="annotation reference"/>
    <w:uiPriority w:val="99"/>
    <w:unhideWhenUsed/>
    <w:qFormat/>
    <w:rsid w:val="00F057BE"/>
    <w:rPr>
      <w:sz w:val="21"/>
      <w:szCs w:val="21"/>
    </w:rPr>
  </w:style>
  <w:style w:type="paragraph" w:customStyle="1" w:styleId="11">
    <w:name w:val="列表段落1"/>
    <w:basedOn w:val="a"/>
    <w:uiPriority w:val="99"/>
    <w:qFormat/>
    <w:rsid w:val="00F057BE"/>
    <w:pPr>
      <w:spacing w:line="240" w:lineRule="auto"/>
      <w:ind w:firstLine="420"/>
    </w:pPr>
    <w:rPr>
      <w:rFonts w:ascii="Calibri" w:hAnsi="Calibri"/>
      <w:szCs w:val="22"/>
    </w:rPr>
  </w:style>
  <w:style w:type="paragraph" w:customStyle="1" w:styleId="p0">
    <w:name w:val="p0"/>
    <w:basedOn w:val="a"/>
    <w:uiPriority w:val="99"/>
    <w:qFormat/>
    <w:rsid w:val="00F057BE"/>
    <w:pPr>
      <w:widowControl/>
      <w:spacing w:line="240" w:lineRule="auto"/>
      <w:ind w:firstLineChars="0" w:firstLine="0"/>
    </w:pPr>
    <w:rPr>
      <w:rFonts w:ascii="Calibri" w:hAnsi="Calibri"/>
      <w:szCs w:val="21"/>
    </w:rPr>
  </w:style>
  <w:style w:type="paragraph" w:customStyle="1" w:styleId="af">
    <w:basedOn w:val="a"/>
    <w:next w:val="a7"/>
    <w:uiPriority w:val="34"/>
    <w:qFormat/>
    <w:rsid w:val="00F057BE"/>
    <w:pPr>
      <w:spacing w:line="360" w:lineRule="auto"/>
      <w:ind w:firstLine="420"/>
    </w:pPr>
    <w:rPr>
      <w:rFonts w:ascii="Calibri" w:eastAsia="仿宋" w:hAnsi="Calibri"/>
      <w:sz w:val="24"/>
      <w:szCs w:val="22"/>
    </w:rPr>
  </w:style>
</w:styles>
</file>

<file path=word/webSettings.xml><?xml version="1.0" encoding="utf-8"?>
<w:webSettings xmlns:r="http://schemas.openxmlformats.org/officeDocument/2006/relationships" xmlns:w="http://schemas.openxmlformats.org/wordprocessingml/2006/main">
  <w:divs>
    <w:div w:id="683093280">
      <w:bodyDiv w:val="1"/>
      <w:marLeft w:val="0"/>
      <w:marRight w:val="0"/>
      <w:marTop w:val="0"/>
      <w:marBottom w:val="0"/>
      <w:divBdr>
        <w:top w:val="none" w:sz="0" w:space="0" w:color="auto"/>
        <w:left w:val="none" w:sz="0" w:space="0" w:color="auto"/>
        <w:bottom w:val="none" w:sz="0" w:space="0" w:color="auto"/>
        <w:right w:val="none" w:sz="0" w:space="0" w:color="auto"/>
      </w:divBdr>
    </w:div>
    <w:div w:id="937180416">
      <w:bodyDiv w:val="1"/>
      <w:marLeft w:val="0"/>
      <w:marRight w:val="0"/>
      <w:marTop w:val="0"/>
      <w:marBottom w:val="0"/>
      <w:divBdr>
        <w:top w:val="none" w:sz="0" w:space="0" w:color="auto"/>
        <w:left w:val="none" w:sz="0" w:space="0" w:color="auto"/>
        <w:bottom w:val="none" w:sz="0" w:space="0" w:color="auto"/>
        <w:right w:val="none" w:sz="0" w:space="0" w:color="auto"/>
      </w:divBdr>
    </w:div>
    <w:div w:id="988051796">
      <w:bodyDiv w:val="1"/>
      <w:marLeft w:val="0"/>
      <w:marRight w:val="0"/>
      <w:marTop w:val="0"/>
      <w:marBottom w:val="0"/>
      <w:divBdr>
        <w:top w:val="none" w:sz="0" w:space="0" w:color="auto"/>
        <w:left w:val="none" w:sz="0" w:space="0" w:color="auto"/>
        <w:bottom w:val="none" w:sz="0" w:space="0" w:color="auto"/>
        <w:right w:val="none" w:sz="0" w:space="0" w:color="auto"/>
      </w:divBdr>
    </w:div>
    <w:div w:id="1559125305">
      <w:bodyDiv w:val="1"/>
      <w:marLeft w:val="0"/>
      <w:marRight w:val="0"/>
      <w:marTop w:val="0"/>
      <w:marBottom w:val="0"/>
      <w:divBdr>
        <w:top w:val="none" w:sz="0" w:space="0" w:color="auto"/>
        <w:left w:val="none" w:sz="0" w:space="0" w:color="auto"/>
        <w:bottom w:val="none" w:sz="0" w:space="0" w:color="auto"/>
        <w:right w:val="none" w:sz="0" w:space="0" w:color="auto"/>
      </w:divBdr>
    </w:div>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84D50A-B03D-4A7D-93DE-CD2D707DE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40</Pages>
  <Words>3048</Words>
  <Characters>17374</Characters>
  <Application>Microsoft Office Word</Application>
  <DocSecurity>0</DocSecurity>
  <Lines>144</Lines>
  <Paragraphs>40</Paragraphs>
  <ScaleCrop>false</ScaleCrop>
  <Company>Microsoft</Company>
  <LinksUpToDate>false</LinksUpToDate>
  <CharactersWithSpaces>20382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17</cp:revision>
  <cp:lastPrinted>2022-03-01T01:02:00Z</cp:lastPrinted>
  <dcterms:created xsi:type="dcterms:W3CDTF">2022-05-11T08:28:00Z</dcterms:created>
  <dcterms:modified xsi:type="dcterms:W3CDTF">2023-08-07T00:40:00Z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